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D04446" w:rsidRPr="002A60CA" w:rsidP="00D71A8B">
      <w:pPr>
        <w:spacing w:after="0" w:line="360" w:lineRule="auto"/>
        <w:jc w:val="both"/>
        <w:rPr>
          <w:b/>
          <w:sz w:val="32"/>
          <w:szCs w:val="32"/>
        </w:rPr>
      </w:pPr>
      <w:r w:rsidRPr="002A60CA">
        <w:rPr>
          <w:b/>
          <w:sz w:val="32"/>
          <w:szCs w:val="32"/>
        </w:rPr>
        <w:t>Unidade 1 – Revolução Americana, uma revolução fundadora</w:t>
      </w:r>
    </w:p>
    <w:p w:rsidR="00D04446" w:rsidRPr="002A60CA" w:rsidP="00D71A8B">
      <w:pPr>
        <w:pStyle w:val="ListParagraph"/>
        <w:numPr>
          <w:ilvl w:val="1"/>
          <w:numId w:val="3"/>
        </w:numPr>
        <w:spacing w:after="0" w:line="360" w:lineRule="auto"/>
        <w:jc w:val="both"/>
        <w:rPr>
          <w:b/>
          <w:color w:val="365F91" w:themeColor="accent1" w:themeShade="BF"/>
          <w:sz w:val="28"/>
          <w:szCs w:val="28"/>
        </w:rPr>
      </w:pPr>
      <w:r w:rsidRPr="002A60CA">
        <w:rPr>
          <w:b/>
          <w:color w:val="365F91" w:themeColor="accent1" w:themeShade="BF"/>
          <w:sz w:val="28"/>
          <w:szCs w:val="28"/>
        </w:rPr>
        <w:t>Nascimento de uma nação sob a égide dos ideais iluministas</w:t>
      </w:r>
    </w:p>
    <w:tbl>
      <w:tblPr>
        <w:tblStyle w:val="TableGrid"/>
        <w:tblW w:w="0" w:type="auto"/>
        <w:tblLook w:val="04A0"/>
      </w:tblPr>
      <w:tblGrid>
        <w:gridCol w:w="4322"/>
        <w:gridCol w:w="4322"/>
      </w:tblGrid>
      <w:tr w:rsidTr="00D04446">
        <w:tblPrEx>
          <w:tblW w:w="0" w:type="auto"/>
          <w:tblLook w:val="04A0"/>
        </w:tblPrEx>
        <w:tc>
          <w:tcPr>
            <w:tcW w:w="4322" w:type="dxa"/>
            <w:vAlign w:val="center"/>
          </w:tcPr>
          <w:p w:rsidR="00D04446" w:rsidRPr="00D04446" w:rsidP="00D71A8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04446">
              <w:rPr>
                <w:b/>
                <w:sz w:val="24"/>
                <w:szCs w:val="24"/>
              </w:rPr>
              <w:t>Influência dos ideais iluministas</w:t>
            </w:r>
          </w:p>
        </w:tc>
        <w:tc>
          <w:tcPr>
            <w:tcW w:w="4322" w:type="dxa"/>
            <w:vAlign w:val="center"/>
          </w:tcPr>
          <w:p w:rsidR="00D04446" w:rsidRPr="00D04446" w:rsidP="00D71A8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Efeitos da Guerra dos Sete anos</w:t>
            </w:r>
          </w:p>
        </w:tc>
      </w:tr>
      <w:tr w:rsidTr="00D04446">
        <w:tblPrEx>
          <w:tblW w:w="0" w:type="auto"/>
          <w:tblLook w:val="04A0"/>
        </w:tblPrEx>
        <w:tc>
          <w:tcPr>
            <w:tcW w:w="4322" w:type="dxa"/>
            <w:vAlign w:val="center"/>
          </w:tcPr>
          <w:p w:rsidR="00D04446" w:rsidRPr="00D04446" w:rsidP="00D71A8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Direitos do Homem</w:t>
            </w:r>
          </w:p>
          <w:p w:rsidR="00D04446" w:rsidRPr="00D04446" w:rsidP="00D71A8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Soberania Nacional</w:t>
            </w:r>
          </w:p>
          <w:p w:rsidR="00D04446" w:rsidRPr="00D04446" w:rsidP="00D71A8B">
            <w:pPr>
              <w:spacing w:line="360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Divisão dos poderes</w:t>
            </w:r>
          </w:p>
        </w:tc>
        <w:tc>
          <w:tcPr>
            <w:tcW w:w="4322" w:type="dxa"/>
            <w:vAlign w:val="center"/>
          </w:tcPr>
          <w:p w:rsidR="00D04446" w:rsidP="00D71A8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Sobrecarga fiscal</w:t>
            </w:r>
          </w:p>
          <w:p w:rsidR="00D04446" w:rsidRPr="00D04446" w:rsidP="00D71A8B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Falta de liberdade comercial</w:t>
            </w:r>
          </w:p>
        </w:tc>
      </w:tr>
    </w:tbl>
    <w:p w:rsidR="00D04446" w:rsidP="00D04446">
      <w:pPr>
        <w:ind w:left="-1417"/>
      </w:pPr>
      <w:r>
        <w:rPr>
          <w:noProof/>
          <w:lang w:eastAsia="pt-PT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5" type="#_x0000_t5" style="height:35.7pt;margin-left:-5.55pt;margin-top:9pt;position:absolute;rotation:180;width:430.75pt;z-index:251658240" adj="10739" fillcolor="white" strokecolor="#8db3e2" strokeweight="2.5pt">
            <v:shadow color="#868686"/>
          </v:shape>
        </w:pict>
      </w:r>
    </w:p>
    <w:p w:rsidR="00B23814" w:rsidP="00D04446"/>
    <w:tbl>
      <w:tblPr>
        <w:tblStyle w:val="TableGrid"/>
        <w:tblW w:w="0" w:type="auto"/>
        <w:tblLook w:val="04A0"/>
      </w:tblPr>
      <w:tblGrid>
        <w:gridCol w:w="8644"/>
      </w:tblGrid>
      <w:tr w:rsidTr="00B23814">
        <w:tblPrEx>
          <w:tblW w:w="0" w:type="auto"/>
          <w:tblLook w:val="04A0"/>
        </w:tblPrEx>
        <w:tc>
          <w:tcPr>
            <w:tcW w:w="8644" w:type="dxa"/>
            <w:vAlign w:val="center"/>
          </w:tcPr>
          <w:p w:rsidR="00D04446" w:rsidRPr="006B0727" w:rsidP="00D71A8B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B0727">
              <w:rPr>
                <w:b/>
                <w:sz w:val="24"/>
                <w:szCs w:val="24"/>
              </w:rPr>
              <w:t>Nascimento de uma nação</w:t>
            </w:r>
          </w:p>
        </w:tc>
      </w:tr>
      <w:tr w:rsidTr="00B23814">
        <w:tblPrEx>
          <w:tblW w:w="0" w:type="auto"/>
          <w:tblLook w:val="04A0"/>
        </w:tblPrEx>
        <w:tc>
          <w:tcPr>
            <w:tcW w:w="8644" w:type="dxa"/>
            <w:vAlign w:val="center"/>
          </w:tcPr>
          <w:p w:rsidR="00D04446" w:rsidP="00D71A8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Contestação dos colonos aos impostos</w:t>
            </w:r>
          </w:p>
          <w:p w:rsidR="006B0727" w:rsidP="00D71A8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Guerra da independência</w:t>
            </w:r>
          </w:p>
          <w:p w:rsidR="006B0727" w:rsidP="00D71A8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Declaração de Independência</w:t>
            </w:r>
          </w:p>
          <w:p w:rsidR="006B0727" w:rsidRPr="006B0727" w:rsidP="00D71A8B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Instituição da </w:t>
            </w:r>
            <w:r w:rsidRPr="006B0727">
              <w:rPr>
                <w:b/>
                <w:color w:val="FF0000"/>
                <w:sz w:val="28"/>
                <w:szCs w:val="28"/>
              </w:rPr>
              <w:t>República Federal dos Estados Unidos da América</w:t>
            </w:r>
            <w:r>
              <w:rPr>
                <w:sz w:val="24"/>
                <w:szCs w:val="24"/>
              </w:rPr>
              <w:t xml:space="preserve"> (1787)</w:t>
            </w:r>
          </w:p>
        </w:tc>
      </w:tr>
    </w:tbl>
    <w:p w:rsidR="00D04446" w:rsidP="00D71A8B">
      <w:pPr>
        <w:spacing w:after="0"/>
        <w:jc w:val="both"/>
      </w:pPr>
    </w:p>
    <w:p w:rsidR="006B0727" w:rsidRPr="002A60CA" w:rsidP="00D71A8B">
      <w:pPr>
        <w:pStyle w:val="ListParagraph"/>
        <w:numPr>
          <w:ilvl w:val="2"/>
          <w:numId w:val="3"/>
        </w:numPr>
        <w:spacing w:after="0" w:line="360" w:lineRule="auto"/>
        <w:jc w:val="both"/>
        <w:rPr>
          <w:b/>
          <w:color w:val="365F91" w:themeColor="accent1" w:themeShade="BF"/>
          <w:sz w:val="28"/>
          <w:szCs w:val="28"/>
        </w:rPr>
      </w:pPr>
      <w:r w:rsidRPr="002A60CA">
        <w:rPr>
          <w:b/>
          <w:color w:val="365F91" w:themeColor="accent1" w:themeShade="BF"/>
          <w:sz w:val="28"/>
          <w:szCs w:val="28"/>
        </w:rPr>
        <w:t>Antecedentes: um conflito económico entre a metrópole e as colónias</w:t>
      </w:r>
    </w:p>
    <w:p w:rsidR="006B0727" w:rsidRPr="006B0727" w:rsidP="00D71A8B">
      <w:pPr>
        <w:spacing w:after="0" w:line="360" w:lineRule="auto"/>
        <w:jc w:val="both"/>
        <w:rPr>
          <w:sz w:val="24"/>
          <w:szCs w:val="24"/>
        </w:rPr>
      </w:pPr>
      <w:r w:rsidRPr="006B0727">
        <w:rPr>
          <w:sz w:val="24"/>
          <w:szCs w:val="24"/>
        </w:rPr>
        <w:t>As colónias Inglesas na América do Norte:</w:t>
      </w:r>
    </w:p>
    <w:p w:rsidR="006B0727" w:rsidRPr="006B0727" w:rsidP="00D71A8B">
      <w:pPr>
        <w:pStyle w:val="ListParagraph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 w:rsidRPr="006B0727">
        <w:rPr>
          <w:sz w:val="24"/>
          <w:szCs w:val="24"/>
        </w:rPr>
        <w:t>Eram 13 (habitadas por ingleses – fugitivos das perseguições politicas e religiosas -, irlandeses e espanhóis;</w:t>
      </w:r>
    </w:p>
    <w:p w:rsidR="006B0727" w:rsidRPr="006B0727" w:rsidP="00D71A8B">
      <w:pPr>
        <w:pStyle w:val="ListParagraph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 w:rsidRPr="006B0727">
        <w:rPr>
          <w:sz w:val="24"/>
          <w:szCs w:val="24"/>
        </w:rPr>
        <w:t>Tinham em comum: a língua, a religião, os costumes e a dependência de Inglaterra;</w:t>
      </w:r>
    </w:p>
    <w:p w:rsidR="006B0727" w:rsidP="00D71A8B">
      <w:pPr>
        <w:pStyle w:val="ListParagraph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 w:rsidRPr="006B0727">
        <w:rPr>
          <w:b/>
          <w:sz w:val="24"/>
          <w:szCs w:val="24"/>
          <w:u w:val="single"/>
        </w:rPr>
        <w:t>As colónias do Norte e Centro</w:t>
      </w:r>
      <w:r w:rsidRPr="00D71A8B" w:rsidR="003D46C9">
        <w:rPr>
          <w:sz w:val="24"/>
          <w:szCs w:val="24"/>
        </w:rPr>
        <w:t xml:space="preserve"> </w:t>
      </w:r>
      <w:r w:rsidRPr="00D71A8B" w:rsidR="003D46C9">
        <w:rPr>
          <w:i/>
          <w:sz w:val="24"/>
          <w:szCs w:val="24"/>
        </w:rPr>
        <w:t>(</w:t>
      </w:r>
      <w:r w:rsidRPr="00D71A8B" w:rsidR="00D71A8B">
        <w:rPr>
          <w:b/>
          <w:sz w:val="24"/>
          <w:szCs w:val="24"/>
          <w:u w:val="single"/>
        </w:rPr>
        <w:t>Norte</w:t>
      </w:r>
      <w:r w:rsidRPr="00CB18CD" w:rsidR="00D71A8B">
        <w:rPr>
          <w:sz w:val="24"/>
          <w:szCs w:val="24"/>
        </w:rPr>
        <w:t>:</w:t>
      </w:r>
      <w:r w:rsidR="00D71A8B">
        <w:rPr>
          <w:i/>
          <w:sz w:val="24"/>
          <w:szCs w:val="24"/>
        </w:rPr>
        <w:t xml:space="preserve"> N. Hampshire, Massachusetts e Connecticut; </w:t>
      </w:r>
      <w:r w:rsidRPr="00D71A8B" w:rsidR="00D71A8B">
        <w:rPr>
          <w:b/>
          <w:sz w:val="24"/>
          <w:szCs w:val="24"/>
          <w:u w:val="single"/>
        </w:rPr>
        <w:t>Centro</w:t>
      </w:r>
      <w:r w:rsidRPr="00D71A8B" w:rsidR="00D71A8B">
        <w:rPr>
          <w:sz w:val="24"/>
          <w:szCs w:val="24"/>
        </w:rPr>
        <w:t xml:space="preserve">: </w:t>
      </w:r>
      <w:r w:rsidRPr="00D71A8B" w:rsidR="00D71A8B">
        <w:rPr>
          <w:i/>
          <w:sz w:val="24"/>
          <w:szCs w:val="24"/>
        </w:rPr>
        <w:t>N. Iorque, N. Jérsia, Pensilvânia e Delaware)</w:t>
      </w:r>
      <w:r w:rsidRPr="00D71A8B">
        <w:rPr>
          <w:sz w:val="24"/>
          <w:szCs w:val="24"/>
        </w:rPr>
        <w:t>: mais desenvolvidas, predominavam os minifúndios, viviam do comércio, da criação de gado, da pesca, da indústria, as manufaturas de madeira, o papel, os têxteis e a metalurgia, faziam comércio com Antilhas, havia liberdade e não entendiam a aderência ao esclavagismo;</w:t>
      </w:r>
    </w:p>
    <w:p w:rsidR="00E26E2F" w:rsidRPr="00E26E2F" w:rsidP="00E26E2F">
      <w:pPr>
        <w:spacing w:after="0" w:line="360" w:lineRule="auto"/>
        <w:jc w:val="both"/>
        <w:rPr>
          <w:sz w:val="24"/>
          <w:szCs w:val="24"/>
        </w:rPr>
      </w:pPr>
    </w:p>
    <w:p w:rsidR="006B0727" w:rsidP="00D71A8B">
      <w:pPr>
        <w:pStyle w:val="ListParagraph"/>
        <w:numPr>
          <w:ilvl w:val="0"/>
          <w:numId w:val="5"/>
        </w:numPr>
        <w:spacing w:after="0"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As colónias do Sul</w:t>
      </w:r>
      <w:r w:rsidRPr="00D71A8B">
        <w:rPr>
          <w:sz w:val="24"/>
          <w:szCs w:val="24"/>
        </w:rPr>
        <w:t xml:space="preserve"> </w:t>
      </w:r>
      <w:r w:rsidRPr="00D71A8B">
        <w:rPr>
          <w:i/>
          <w:sz w:val="24"/>
          <w:szCs w:val="24"/>
        </w:rPr>
        <w:t>(Maryland, Virgínia, Carolina do Norte, Carolina do Sul, Geórgia)</w:t>
      </w:r>
      <w:r w:rsidRPr="006B0727">
        <w:rPr>
          <w:sz w:val="24"/>
          <w:szCs w:val="24"/>
        </w:rPr>
        <w:t>: vivam da agricultura, onde trabalhavam, em grande número, escravos negros (tabaco, café, anil e algodão) eram mais conservadores e menos povoadas e apoiavam o esclavagismo.</w:t>
      </w:r>
    </w:p>
    <w:p w:rsidR="003D46C9" w:rsidP="00D71A8B">
      <w:pPr>
        <w:spacing w:after="0" w:line="36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-719455</wp:posOffset>
            </wp:positionH>
            <wp:positionV relativeFrom="margin">
              <wp:posOffset>2185035</wp:posOffset>
            </wp:positionV>
            <wp:extent cx="2557145" cy="2766695"/>
            <wp:effectExtent l="19050" t="0" r="0" b="0"/>
            <wp:wrapSquare wrapText="bothSides"/>
            <wp:docPr id="1026" name="il_fi" descr="http://2.bp.blogspot.com/-IvzUgIgqVcg/T5-_gs3woII/AAAAAAAAAOg/KHZBdIkxFrg/s1600/original+colon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-IvzUgIgqVcg/T5-_gs3woII/AAAAAAAAAOg/KHZBdIkxFrg/s1600/original+colonies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145" cy="276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3D46C9" w:rsidRPr="003D46C9" w:rsidP="003D46C9">
      <w:pPr>
        <w:rPr>
          <w:sz w:val="24"/>
          <w:szCs w:val="24"/>
        </w:rPr>
      </w:pPr>
    </w:p>
    <w:p w:rsidR="003D46C9" w:rsidRPr="003D46C9" w:rsidP="003D46C9">
      <w:pPr>
        <w:rPr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height:157.75pt;margin-left:0.45pt;margin-top:5.75pt;position:absolute;width:338.7pt;z-index:251660288">
            <v:textbox>
              <w:txbxContent>
                <w:p w:rsidR="003D46C9" w:rsidRPr="003D46C9" w:rsidP="003D46C9">
                  <w:pPr>
                    <w:spacing w:after="0"/>
                    <w:ind w:firstLine="708"/>
                    <w:jc w:val="both"/>
                    <w:rPr>
                      <w:sz w:val="24"/>
                      <w:szCs w:val="24"/>
                    </w:rPr>
                  </w:pPr>
                  <w:r w:rsidRPr="003D46C9">
                    <w:rPr>
                      <w:sz w:val="24"/>
                      <w:szCs w:val="24"/>
                    </w:rPr>
                    <w:t>Os Estados Unidos foram colonizados, a partir do século XV, por colonos ingleses sujeitos a perseguições religiosas ou em busca de melhores condições de vida.</w:t>
                  </w:r>
                </w:p>
                <w:p w:rsidR="003D46C9" w:rsidRPr="003D46C9" w:rsidP="003D46C9">
                  <w:pPr>
                    <w:spacing w:after="0"/>
                    <w:ind w:firstLine="708"/>
                    <w:jc w:val="both"/>
                    <w:rPr>
                      <w:sz w:val="24"/>
                      <w:szCs w:val="24"/>
                    </w:rPr>
                  </w:pPr>
                  <w:r w:rsidRPr="003D46C9">
                    <w:rPr>
                      <w:sz w:val="24"/>
                      <w:szCs w:val="24"/>
                    </w:rPr>
                    <w:t xml:space="preserve">No século XVIII, a coroa inglesa devido a uma grave crise económica, causada pela </w:t>
                  </w:r>
                  <w:r w:rsidRPr="002A60CA">
                    <w:rPr>
                      <w:b/>
                      <w:sz w:val="24"/>
                      <w:szCs w:val="24"/>
                    </w:rPr>
                    <w:t>Guerra dos Sete Anos</w:t>
                  </w:r>
                  <w:r w:rsidRPr="003D46C9">
                    <w:rPr>
                      <w:sz w:val="24"/>
                      <w:szCs w:val="24"/>
                    </w:rPr>
                    <w:t>, resolveu decretar vários impostos a pagar pelos colonos à metrópole.</w:t>
                  </w:r>
                </w:p>
                <w:p w:rsidR="003D46C9" w:rsidRPr="003D46C9" w:rsidP="003D46C9">
                  <w:pPr>
                    <w:spacing w:after="0"/>
                    <w:ind w:firstLine="708"/>
                    <w:jc w:val="both"/>
                    <w:rPr>
                      <w:sz w:val="24"/>
                      <w:szCs w:val="24"/>
                    </w:rPr>
                  </w:pPr>
                  <w:r w:rsidRPr="003D46C9">
                    <w:rPr>
                      <w:sz w:val="24"/>
                      <w:szCs w:val="24"/>
                    </w:rPr>
                    <w:t>Esse facto levou à revolta dos colonos americanos, ao surgimento do processo de independência e à criação de uma constituição e governo próprios.</w:t>
                  </w:r>
                </w:p>
                <w:p w:rsidR="003D46C9">
                  <w:r>
                    <w:t xml:space="preserve"> </w:t>
                  </w:r>
                </w:p>
              </w:txbxContent>
            </v:textbox>
          </v:shape>
        </w:pict>
      </w:r>
    </w:p>
    <w:p w:rsidR="003D46C9" w:rsidRPr="003D46C9" w:rsidP="003D46C9">
      <w:pPr>
        <w:rPr>
          <w:sz w:val="24"/>
          <w:szCs w:val="24"/>
        </w:rPr>
      </w:pPr>
    </w:p>
    <w:p w:rsidR="003D46C9" w:rsidRPr="003D46C9" w:rsidP="003D46C9">
      <w:pPr>
        <w:rPr>
          <w:sz w:val="24"/>
          <w:szCs w:val="24"/>
        </w:rPr>
      </w:pPr>
    </w:p>
    <w:p w:rsidR="003D46C9" w:rsidRPr="003D46C9" w:rsidP="003D46C9">
      <w:pPr>
        <w:rPr>
          <w:sz w:val="24"/>
          <w:szCs w:val="24"/>
        </w:rPr>
      </w:pPr>
    </w:p>
    <w:p w:rsidR="003D46C9" w:rsidRPr="003D46C9" w:rsidP="003D46C9">
      <w:pPr>
        <w:rPr>
          <w:sz w:val="24"/>
          <w:szCs w:val="24"/>
        </w:rPr>
      </w:pPr>
    </w:p>
    <w:p w:rsidR="006B0727" w:rsidP="003D46C9">
      <w:pPr>
        <w:rPr>
          <w:sz w:val="24"/>
          <w:szCs w:val="24"/>
        </w:rPr>
      </w:pPr>
    </w:p>
    <w:p w:rsidR="002A60CA" w:rsidP="003D46C9">
      <w:pPr>
        <w:rPr>
          <w:sz w:val="24"/>
          <w:szCs w:val="24"/>
        </w:rPr>
      </w:pPr>
    </w:p>
    <w:p w:rsidR="00B40FBB" w:rsidP="002A60CA">
      <w:pPr>
        <w:spacing w:after="0" w:line="360" w:lineRule="auto"/>
        <w:rPr>
          <w:b/>
          <w:bCs/>
          <w:sz w:val="24"/>
          <w:szCs w:val="24"/>
          <w:u w:val="single"/>
        </w:rPr>
      </w:pPr>
    </w:p>
    <w:p w:rsidR="00D71A8B" w:rsidP="002A60CA">
      <w:pPr>
        <w:spacing w:after="0" w:line="360" w:lineRule="auto"/>
        <w:rPr>
          <w:bCs/>
          <w:sz w:val="24"/>
          <w:szCs w:val="24"/>
          <w:u w:val="single"/>
        </w:rPr>
      </w:pPr>
      <w:r w:rsidRPr="002A60CA">
        <w:rPr>
          <w:b/>
          <w:bCs/>
          <w:sz w:val="24"/>
          <w:szCs w:val="24"/>
          <w:u w:val="single"/>
        </w:rPr>
        <w:t>Os colonos ingleses da América do Norte estavam descontentes por várias razões</w:t>
      </w:r>
      <w:r w:rsidRPr="002A60CA">
        <w:rPr>
          <w:bCs/>
          <w:sz w:val="24"/>
          <w:szCs w:val="24"/>
        </w:rPr>
        <w:t>:</w:t>
      </w:r>
    </w:p>
    <w:p w:rsidR="00B40FBB" w:rsidP="00B40FBB">
      <w:pPr>
        <w:pStyle w:val="Default"/>
        <w:numPr>
          <w:ilvl w:val="0"/>
          <w:numId w:val="7"/>
        </w:numPr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  <w:bCs/>
        </w:rPr>
        <w:t>A Guerra dos Sete Anos (</w:t>
      </w:r>
      <w:r w:rsidRPr="002A60CA">
        <w:rPr>
          <w:rFonts w:asciiTheme="minorHAnsi" w:hAnsiTheme="minorHAnsi" w:cs="Arial"/>
        </w:rPr>
        <w:t>1756 -1763) opôs Inglaterra e França. A Inglaterra precisava de dinheiro para pagar as despesas das guerras, por isso aumentou as taxas aduaneiras (impostos) sobre bens de 1ª necessidade como o chá, o açúcar, o papel selado, o melaço (fabrico de rum), vidro e chumbo;</w:t>
      </w:r>
    </w:p>
    <w:p w:rsidR="002A60CA" w:rsidP="00B40FBB">
      <w:pPr>
        <w:pStyle w:val="Default"/>
        <w:numPr>
          <w:ilvl w:val="0"/>
          <w:numId w:val="7"/>
        </w:numPr>
        <w:spacing w:line="360" w:lineRule="auto"/>
        <w:jc w:val="both"/>
        <w:rPr>
          <w:rFonts w:asciiTheme="minorHAnsi" w:hAnsiTheme="minorHAnsi" w:cs="Arial"/>
        </w:rPr>
      </w:pPr>
      <w:r w:rsidRPr="00B40FBB">
        <w:rPr>
          <w:rFonts w:asciiTheme="minorHAnsi" w:hAnsiTheme="minorHAnsi" w:cs="Arial"/>
        </w:rPr>
        <w:t>Não tinham direitos políticos;</w:t>
      </w:r>
    </w:p>
    <w:p w:rsidR="00B40FBB" w:rsidP="00B40FBB">
      <w:pPr>
        <w:pStyle w:val="Default"/>
        <w:spacing w:line="360" w:lineRule="auto"/>
        <w:jc w:val="both"/>
        <w:rPr>
          <w:rFonts w:asciiTheme="minorHAnsi" w:hAnsiTheme="minorHAnsi" w:cs="Arial"/>
        </w:rPr>
      </w:pPr>
    </w:p>
    <w:p w:rsidR="00B40FBB" w:rsidRPr="00B40FBB" w:rsidP="00B40FBB">
      <w:pPr>
        <w:pStyle w:val="Default"/>
        <w:spacing w:line="360" w:lineRule="auto"/>
        <w:jc w:val="both"/>
        <w:rPr>
          <w:rFonts w:asciiTheme="minorHAnsi" w:hAnsiTheme="minorHAnsi" w:cs="Arial"/>
        </w:rPr>
      </w:pPr>
    </w:p>
    <w:p w:rsidR="002A60CA" w:rsidP="002A60CA">
      <w:pPr>
        <w:pStyle w:val="Default"/>
        <w:numPr>
          <w:ilvl w:val="0"/>
          <w:numId w:val="7"/>
        </w:numPr>
        <w:spacing w:line="360" w:lineRule="auto"/>
        <w:jc w:val="both"/>
        <w:rPr>
          <w:rFonts w:asciiTheme="minorHAnsi" w:hAnsiTheme="minorHAnsi" w:cs="Arial"/>
        </w:rPr>
      </w:pPr>
      <w:r w:rsidRPr="002A60CA">
        <w:rPr>
          <w:rFonts w:asciiTheme="minorHAnsi" w:hAnsiTheme="minorHAnsi" w:cs="Arial"/>
        </w:rPr>
        <w:t>Havia sido assinado um acordo que não permitia aos colonos expandir os seus territórios a Oeste sem o consentimento do governo inglês;</w:t>
      </w:r>
    </w:p>
    <w:p w:rsidR="00E26E2F" w:rsidP="002A60CA">
      <w:pPr>
        <w:pStyle w:val="Default"/>
        <w:numPr>
          <w:ilvl w:val="0"/>
          <w:numId w:val="7"/>
        </w:numPr>
        <w:spacing w:line="360" w:lineRule="auto"/>
        <w:jc w:val="both"/>
        <w:rPr>
          <w:rFonts w:asciiTheme="minorHAnsi" w:hAnsiTheme="minorHAnsi" w:cs="Arial"/>
        </w:rPr>
      </w:pPr>
      <w:r w:rsidRPr="002A60CA">
        <w:rPr>
          <w:rFonts w:asciiTheme="minorHAnsi" w:hAnsiTheme="minorHAnsi" w:cs="Arial"/>
        </w:rPr>
        <w:t xml:space="preserve">Existia o </w:t>
      </w:r>
      <w:r w:rsidRPr="002A60CA">
        <w:rPr>
          <w:rFonts w:asciiTheme="minorHAnsi" w:hAnsiTheme="minorHAnsi" w:cs="Arial"/>
          <w:b/>
          <w:bCs/>
          <w:i/>
          <w:iCs/>
        </w:rPr>
        <w:t xml:space="preserve">Exclusivo Comercial </w:t>
      </w:r>
      <w:r w:rsidRPr="002A60CA">
        <w:rPr>
          <w:rFonts w:asciiTheme="minorHAnsi" w:hAnsiTheme="minorHAnsi" w:cs="Arial"/>
        </w:rPr>
        <w:t>(só podiam praticar o comércio com os ingleses);</w:t>
      </w:r>
    </w:p>
    <w:p w:rsidR="00B40FBB" w:rsidP="002A60CA">
      <w:pPr>
        <w:pStyle w:val="Default"/>
        <w:numPr>
          <w:ilvl w:val="0"/>
          <w:numId w:val="7"/>
        </w:numPr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Imposto do Selo sobre documentos legais e publicações;</w:t>
      </w:r>
    </w:p>
    <w:p w:rsidR="00B40FBB" w:rsidP="002A60CA">
      <w:pPr>
        <w:pStyle w:val="Default"/>
        <w:numPr>
          <w:ilvl w:val="0"/>
          <w:numId w:val="7"/>
        </w:numPr>
        <w:spacing w:line="36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Proibição de construção de fábricas nas colónias.</w:t>
      </w:r>
    </w:p>
    <w:p w:rsidR="00B40FBB" w:rsidRPr="00B40FBB" w:rsidP="00B40FBB">
      <w:pPr>
        <w:pStyle w:val="Default"/>
        <w:spacing w:line="360" w:lineRule="auto"/>
        <w:jc w:val="both"/>
        <w:rPr>
          <w:rFonts w:asciiTheme="minorHAnsi" w:hAnsiTheme="minorHAnsi" w:cs="Arial"/>
        </w:rPr>
      </w:pPr>
    </w:p>
    <w:p w:rsidR="002A60CA" w:rsidRPr="000914A7" w:rsidP="000914A7">
      <w:pPr>
        <w:pStyle w:val="Default"/>
        <w:numPr>
          <w:ilvl w:val="2"/>
          <w:numId w:val="3"/>
        </w:numPr>
        <w:spacing w:line="360" w:lineRule="auto"/>
        <w:jc w:val="both"/>
        <w:rPr>
          <w:rFonts w:asciiTheme="minorHAnsi" w:hAnsiTheme="minorHAnsi" w:cs="Arial"/>
          <w:b/>
          <w:color w:val="365F91" w:themeColor="accent1" w:themeShade="BF"/>
          <w:sz w:val="28"/>
          <w:szCs w:val="28"/>
        </w:rPr>
      </w:pPr>
      <w:r w:rsidRPr="002A60CA">
        <w:rPr>
          <w:rFonts w:asciiTheme="minorHAnsi" w:hAnsiTheme="minorHAnsi" w:cs="Arial"/>
          <w:b/>
          <w:color w:val="365F91" w:themeColor="accent1" w:themeShade="BF"/>
          <w:sz w:val="28"/>
          <w:szCs w:val="28"/>
        </w:rPr>
        <w:t xml:space="preserve">A reação das colónias: da contestação aos impostos à </w:t>
      </w:r>
      <w:r w:rsidR="00B40FBB">
        <w:rPr>
          <w:rFonts w:asciiTheme="minorHAnsi" w:hAnsiTheme="minorHAnsi" w:cs="Arial"/>
          <w:b/>
          <w:i/>
          <w:color w:val="365F91" w:themeColor="accent1" w:themeShade="BF"/>
          <w:sz w:val="28"/>
          <w:szCs w:val="28"/>
        </w:rPr>
        <w:t>Declaração de Independência</w:t>
      </w:r>
    </w:p>
    <w:p w:rsidR="002A60CA" w:rsidP="002A60CA">
      <w:pPr>
        <w:spacing w:after="0" w:line="360" w:lineRule="auto"/>
        <w:ind w:firstLine="708"/>
        <w:jc w:val="both"/>
        <w:rPr>
          <w:b/>
          <w:bCs/>
          <w:sz w:val="24"/>
          <w:szCs w:val="24"/>
        </w:rPr>
      </w:pPr>
      <w:r w:rsidRPr="002A60CA">
        <w:rPr>
          <w:sz w:val="24"/>
          <w:szCs w:val="24"/>
        </w:rPr>
        <w:t xml:space="preserve">Os colonos, cansados de tudo, tomaram medidas e organizaram a </w:t>
      </w:r>
      <w:r w:rsidRPr="002A60CA">
        <w:rPr>
          <w:rFonts w:cs="Arial"/>
          <w:b/>
          <w:bCs/>
          <w:sz w:val="24"/>
          <w:szCs w:val="24"/>
        </w:rPr>
        <w:t>“</w:t>
      </w:r>
      <w:r w:rsidRPr="002A60CA">
        <w:rPr>
          <w:b/>
          <w:bCs/>
          <w:sz w:val="24"/>
          <w:szCs w:val="24"/>
        </w:rPr>
        <w:t>Festa de Chá de Boston</w:t>
      </w:r>
      <w:r w:rsidRPr="002A60CA">
        <w:rPr>
          <w:rFonts w:cs="Arial"/>
          <w:b/>
          <w:bCs/>
          <w:sz w:val="24"/>
          <w:szCs w:val="24"/>
        </w:rPr>
        <w:t>”</w:t>
      </w:r>
      <w:r w:rsidRPr="002A60CA">
        <w:rPr>
          <w:b/>
          <w:bCs/>
          <w:sz w:val="24"/>
          <w:szCs w:val="24"/>
        </w:rPr>
        <w:t>.</w:t>
      </w:r>
    </w:p>
    <w:p w:rsidR="000914A7" w:rsidP="002A60CA">
      <w:pPr>
        <w:spacing w:after="0" w:line="360" w:lineRule="auto"/>
        <w:ind w:firstLine="708"/>
        <w:jc w:val="both"/>
        <w:rPr>
          <w:sz w:val="23"/>
          <w:szCs w:val="23"/>
        </w:rPr>
      </w:pPr>
      <w:r w:rsidRPr="002A60CA">
        <w:rPr>
          <w:bCs/>
          <w:sz w:val="24"/>
          <w:szCs w:val="24"/>
        </w:rPr>
        <w:t>O</w:t>
      </w:r>
      <w:r>
        <w:rPr>
          <w:b/>
          <w:bCs/>
          <w:sz w:val="24"/>
          <w:szCs w:val="24"/>
        </w:rPr>
        <w:t xml:space="preserve"> “Boston Tea Party” </w:t>
      </w:r>
      <w:r w:rsidRPr="002A60CA">
        <w:rPr>
          <w:sz w:val="24"/>
          <w:szCs w:val="24"/>
        </w:rPr>
        <w:t>representa a reação dos colonos às taxas lançadas pela Grã-Bretanha sobre as importações de chá.</w:t>
      </w:r>
      <w:r>
        <w:rPr>
          <w:sz w:val="23"/>
          <w:szCs w:val="23"/>
        </w:rPr>
        <w:t xml:space="preserve"> </w:t>
      </w:r>
    </w:p>
    <w:p w:rsidR="000914A7" w:rsidP="00E26E2F">
      <w:pPr>
        <w:spacing w:after="0" w:line="360" w:lineRule="auto"/>
        <w:ind w:left="2124" w:firstLine="708"/>
        <w:jc w:val="both"/>
        <w:rPr>
          <w:i/>
          <w:sz w:val="20"/>
          <w:szCs w:val="20"/>
        </w:rPr>
      </w:pPr>
      <w:r w:rsidRPr="000914A7">
        <w:rPr>
          <w:i/>
          <w:sz w:val="20"/>
          <w:szCs w:val="20"/>
        </w:rPr>
        <w:t>(Acontecimento datado de 16 de dezembro de 1773, quando um grupo de jovens disfarçados de índios lançaram ao mar a carga de chá transportada pelos navios da Companhia das Índias).</w:t>
      </w:r>
    </w:p>
    <w:p w:rsidR="00E26E2F" w:rsidRPr="00E26E2F" w:rsidP="00E26E2F">
      <w:pPr>
        <w:spacing w:after="0" w:line="360" w:lineRule="auto"/>
        <w:ind w:left="2124" w:firstLine="708"/>
        <w:jc w:val="both"/>
        <w:rPr>
          <w:i/>
          <w:sz w:val="20"/>
          <w:szCs w:val="20"/>
        </w:rPr>
      </w:pPr>
    </w:p>
    <w:p w:rsidR="000914A7" w:rsidRPr="000914A7" w:rsidP="000914A7">
      <w:pPr>
        <w:spacing w:after="0" w:line="360" w:lineRule="auto"/>
        <w:jc w:val="both"/>
        <w:rPr>
          <w:b/>
          <w:bCs/>
          <w:sz w:val="28"/>
          <w:szCs w:val="28"/>
        </w:rPr>
      </w:pPr>
      <w:r w:rsidRPr="000914A7">
        <w:rPr>
          <w:b/>
          <w:bCs/>
          <w:sz w:val="28"/>
          <w:szCs w:val="28"/>
        </w:rPr>
        <w:t>Precipitação dos Acontecimentos</w:t>
      </w:r>
    </w:p>
    <w:p w:rsidR="000914A7" w:rsidRPr="000914A7" w:rsidP="000914A7">
      <w:pPr>
        <w:spacing w:after="0" w:line="360" w:lineRule="auto"/>
        <w:ind w:firstLine="708"/>
        <w:jc w:val="both"/>
        <w:rPr>
          <w:sz w:val="24"/>
          <w:szCs w:val="24"/>
        </w:rPr>
      </w:pPr>
      <w:r w:rsidRPr="00CB6B83">
        <w:rPr>
          <w:bCs/>
          <w:sz w:val="24"/>
          <w:szCs w:val="24"/>
        </w:rPr>
        <w:t>O rei Jorge III ordenou o encerramento do porto de Boston e exigia</w:t>
      </w:r>
      <w:r>
        <w:rPr>
          <w:b/>
          <w:bCs/>
          <w:sz w:val="24"/>
          <w:szCs w:val="24"/>
        </w:rPr>
        <w:t xml:space="preserve"> </w:t>
      </w:r>
      <w:r w:rsidRPr="000914A7">
        <w:rPr>
          <w:sz w:val="24"/>
          <w:szCs w:val="24"/>
        </w:rPr>
        <w:t xml:space="preserve">uma indemnização do carregamento de chá destruído e o aquartelamento de tropas na cidade de Boston. </w:t>
      </w:r>
    </w:p>
    <w:p w:rsidR="000914A7" w:rsidP="000914A7">
      <w:pPr>
        <w:spacing w:after="0" w:line="360" w:lineRule="auto"/>
        <w:ind w:firstLine="708"/>
        <w:jc w:val="both"/>
        <w:rPr>
          <w:sz w:val="24"/>
          <w:szCs w:val="24"/>
        </w:rPr>
      </w:pPr>
      <w:r w:rsidRPr="000914A7">
        <w:rPr>
          <w:sz w:val="24"/>
          <w:szCs w:val="24"/>
        </w:rPr>
        <w:t xml:space="preserve">A esta prepotência inglesa, surge a reação baseada na divulgação dos ideais iluministas por </w:t>
      </w:r>
      <w:r w:rsidRPr="000914A7">
        <w:rPr>
          <w:b/>
          <w:bCs/>
          <w:sz w:val="24"/>
          <w:szCs w:val="24"/>
        </w:rPr>
        <w:t>Thomas Jefferson</w:t>
      </w:r>
      <w:r w:rsidRPr="000914A7">
        <w:rPr>
          <w:sz w:val="24"/>
          <w:szCs w:val="24"/>
        </w:rPr>
        <w:t xml:space="preserve">, </w:t>
      </w:r>
      <w:r w:rsidRPr="000914A7">
        <w:rPr>
          <w:b/>
          <w:bCs/>
          <w:sz w:val="24"/>
          <w:szCs w:val="24"/>
        </w:rPr>
        <w:t xml:space="preserve">Samuel Adams, Richard Lee </w:t>
      </w:r>
      <w:r w:rsidRPr="000914A7">
        <w:rPr>
          <w:sz w:val="24"/>
          <w:szCs w:val="24"/>
        </w:rPr>
        <w:t xml:space="preserve">e </w:t>
      </w:r>
      <w:r w:rsidRPr="000914A7">
        <w:rPr>
          <w:b/>
          <w:bCs/>
          <w:sz w:val="24"/>
          <w:szCs w:val="24"/>
        </w:rPr>
        <w:t>Benjamin Franklin</w:t>
      </w:r>
      <w:r w:rsidRPr="000914A7">
        <w:rPr>
          <w:sz w:val="24"/>
          <w:szCs w:val="24"/>
        </w:rPr>
        <w:t xml:space="preserve">. Estes, com o auxílio de outros, organizaram o </w:t>
      </w:r>
      <w:r w:rsidRPr="000914A7">
        <w:rPr>
          <w:b/>
          <w:bCs/>
          <w:sz w:val="24"/>
          <w:szCs w:val="24"/>
        </w:rPr>
        <w:t xml:space="preserve">Primeiro Congresso Continental da Filadélfia, </w:t>
      </w:r>
      <w:r w:rsidRPr="000914A7">
        <w:rPr>
          <w:sz w:val="24"/>
          <w:szCs w:val="24"/>
        </w:rPr>
        <w:t xml:space="preserve">no ano de </w:t>
      </w:r>
      <w:r w:rsidRPr="000914A7">
        <w:rPr>
          <w:b/>
          <w:bCs/>
          <w:sz w:val="24"/>
          <w:szCs w:val="24"/>
        </w:rPr>
        <w:t>1774</w:t>
      </w:r>
      <w:r w:rsidRPr="000914A7">
        <w:rPr>
          <w:sz w:val="24"/>
          <w:szCs w:val="24"/>
        </w:rPr>
        <w:t>. Neste Congresso estavam os representantes das colónias que resolveram suspender o comércio com Inglaterra.</w:t>
      </w:r>
    </w:p>
    <w:p w:rsidR="00244F8E" w:rsidP="00244F8E">
      <w:pPr>
        <w:pStyle w:val="Standard"/>
        <w:spacing w:line="360" w:lineRule="auto"/>
        <w:ind w:firstLine="708"/>
        <w:jc w:val="both"/>
        <w:rPr>
          <w:rFonts w:asciiTheme="minorHAnsi" w:hAnsiTheme="minorHAnsi"/>
        </w:rPr>
      </w:pPr>
    </w:p>
    <w:p w:rsidR="00244F8E" w:rsidP="00244F8E">
      <w:pPr>
        <w:pStyle w:val="Standard"/>
        <w:spacing w:line="360" w:lineRule="auto"/>
        <w:ind w:firstLine="708"/>
        <w:jc w:val="both"/>
        <w:rPr>
          <w:rFonts w:asciiTheme="minorHAnsi" w:hAnsiTheme="minorHAnsi"/>
        </w:rPr>
      </w:pPr>
    </w:p>
    <w:p w:rsidR="00244F8E" w:rsidP="00244F8E">
      <w:pPr>
        <w:pStyle w:val="Standard"/>
        <w:spacing w:line="360" w:lineRule="auto"/>
        <w:ind w:firstLine="708"/>
        <w:jc w:val="both"/>
        <w:rPr>
          <w:rFonts w:asciiTheme="minorHAnsi" w:hAnsiTheme="minorHAnsi"/>
        </w:rPr>
      </w:pPr>
    </w:p>
    <w:p w:rsidR="00244F8E" w:rsidRPr="00244F8E" w:rsidP="00244F8E">
      <w:pPr>
        <w:pStyle w:val="Standard"/>
        <w:spacing w:line="360" w:lineRule="auto"/>
        <w:ind w:firstLine="708"/>
        <w:jc w:val="both"/>
        <w:rPr>
          <w:rFonts w:asciiTheme="minorHAnsi" w:hAnsiTheme="minorHAnsi"/>
        </w:rPr>
      </w:pPr>
      <w:r w:rsidRPr="00244F8E">
        <w:rPr>
          <w:rFonts w:asciiTheme="minorHAnsi" w:hAnsiTheme="minorHAnsi"/>
        </w:rPr>
        <w:t>Em Lexington (1775), perto de Boston, soldados ingleses foram atacados pela população quando se preparavam para apreender armas ilegais. Jorge III enviou tropas para esmagar a insurreição americana.</w:t>
      </w:r>
    </w:p>
    <w:p w:rsidR="000914A7" w:rsidRPr="000914A7" w:rsidP="000914A7">
      <w:pPr>
        <w:spacing w:after="0" w:line="360" w:lineRule="auto"/>
        <w:ind w:firstLine="708"/>
        <w:jc w:val="both"/>
        <w:rPr>
          <w:sz w:val="24"/>
          <w:szCs w:val="24"/>
        </w:rPr>
      </w:pPr>
      <w:r w:rsidRPr="00244F8E">
        <w:rPr>
          <w:bCs/>
          <w:sz w:val="24"/>
          <w:szCs w:val="24"/>
        </w:rPr>
        <w:t>Em</w:t>
      </w:r>
      <w:r w:rsidRPr="000914A7">
        <w:rPr>
          <w:b/>
          <w:bCs/>
          <w:sz w:val="24"/>
          <w:szCs w:val="24"/>
        </w:rPr>
        <w:t xml:space="preserve"> 1776 </w:t>
      </w:r>
      <w:r w:rsidRPr="000914A7">
        <w:rPr>
          <w:sz w:val="24"/>
          <w:szCs w:val="24"/>
        </w:rPr>
        <w:t xml:space="preserve">ocorre o </w:t>
      </w:r>
      <w:r w:rsidRPr="00244F8E">
        <w:rPr>
          <w:b/>
          <w:sz w:val="24"/>
          <w:szCs w:val="24"/>
        </w:rPr>
        <w:t>Segundo Congresso Continental da Filadélfia</w:t>
      </w:r>
      <w:r w:rsidRPr="000914A7">
        <w:rPr>
          <w:sz w:val="24"/>
          <w:szCs w:val="24"/>
        </w:rPr>
        <w:t xml:space="preserve">, de caráter separatista. </w:t>
      </w:r>
    </w:p>
    <w:p w:rsidR="000914A7" w:rsidP="000914A7">
      <w:pPr>
        <w:spacing w:after="0" w:line="360" w:lineRule="auto"/>
        <w:ind w:firstLine="708"/>
        <w:jc w:val="both"/>
        <w:rPr>
          <w:sz w:val="24"/>
          <w:szCs w:val="24"/>
        </w:rPr>
      </w:pPr>
      <w:r w:rsidRPr="00244F8E">
        <w:rPr>
          <w:bCs/>
          <w:sz w:val="24"/>
          <w:szCs w:val="24"/>
        </w:rPr>
        <w:t>A</w:t>
      </w:r>
      <w:r>
        <w:rPr>
          <w:b/>
          <w:bCs/>
          <w:sz w:val="24"/>
          <w:szCs w:val="24"/>
        </w:rPr>
        <w:t xml:space="preserve"> 4 de julho de 1776 </w:t>
      </w:r>
      <w:r w:rsidRPr="000914A7">
        <w:rPr>
          <w:sz w:val="24"/>
          <w:szCs w:val="24"/>
        </w:rPr>
        <w:t xml:space="preserve">foi publicada a </w:t>
      </w:r>
      <w:r w:rsidRPr="000914A7">
        <w:rPr>
          <w:b/>
          <w:bCs/>
          <w:sz w:val="24"/>
          <w:szCs w:val="24"/>
        </w:rPr>
        <w:t>Declaração de Independência</w:t>
      </w:r>
      <w:r w:rsidRPr="000914A7">
        <w:rPr>
          <w:sz w:val="24"/>
          <w:szCs w:val="24"/>
        </w:rPr>
        <w:t xml:space="preserve">, redigida por </w:t>
      </w:r>
      <w:r w:rsidRPr="000914A7">
        <w:rPr>
          <w:b/>
          <w:bCs/>
          <w:sz w:val="24"/>
          <w:szCs w:val="24"/>
        </w:rPr>
        <w:t>Thomas Jefferson</w:t>
      </w:r>
      <w:r w:rsidRPr="000914A7">
        <w:rPr>
          <w:sz w:val="24"/>
          <w:szCs w:val="24"/>
        </w:rPr>
        <w:t xml:space="preserve">, e que continha uma </w:t>
      </w:r>
      <w:r w:rsidRPr="000914A7">
        <w:rPr>
          <w:b/>
          <w:bCs/>
          <w:sz w:val="24"/>
          <w:szCs w:val="24"/>
        </w:rPr>
        <w:t>Declaração dos Direitos do Homem</w:t>
      </w:r>
      <w:r w:rsidRPr="000914A7">
        <w:rPr>
          <w:sz w:val="24"/>
          <w:szCs w:val="24"/>
        </w:rPr>
        <w:t>.</w:t>
      </w:r>
    </w:p>
    <w:p w:rsidR="000914A7" w:rsidP="000914A7">
      <w:pPr>
        <w:spacing w:after="0" w:line="360" w:lineRule="auto"/>
        <w:ind w:left="2832"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(A Declaração da Independência é um documento com princípios iluministas, defendendo a </w:t>
      </w:r>
      <w:r w:rsidRPr="000914A7">
        <w:rPr>
          <w:b/>
          <w:bCs/>
          <w:i/>
          <w:sz w:val="20"/>
          <w:szCs w:val="20"/>
        </w:rPr>
        <w:t xml:space="preserve">liberdade, igualdade, tolerância, e justiça </w:t>
      </w:r>
      <w:r w:rsidRPr="000914A7">
        <w:rPr>
          <w:i/>
          <w:sz w:val="20"/>
          <w:szCs w:val="20"/>
        </w:rPr>
        <w:t xml:space="preserve">perante todos os Homens. Foi concedido aos colonos o </w:t>
      </w:r>
      <w:r w:rsidRPr="000914A7">
        <w:rPr>
          <w:b/>
          <w:bCs/>
          <w:i/>
          <w:sz w:val="20"/>
          <w:szCs w:val="20"/>
        </w:rPr>
        <w:t>direito de voto</w:t>
      </w:r>
      <w:r w:rsidRPr="000914A7">
        <w:rPr>
          <w:i/>
          <w:sz w:val="20"/>
          <w:szCs w:val="20"/>
        </w:rPr>
        <w:t>, o que lhes permitia escolher o seu governante.)</w:t>
      </w:r>
    </w:p>
    <w:p w:rsidR="000914A7" w:rsidP="000914A7">
      <w:pPr>
        <w:spacing w:after="0" w:line="360" w:lineRule="auto"/>
        <w:jc w:val="both"/>
        <w:rPr>
          <w:i/>
          <w:sz w:val="20"/>
          <w:szCs w:val="20"/>
        </w:rPr>
      </w:pPr>
    </w:p>
    <w:p w:rsidR="000914A7" w:rsidP="000914A7">
      <w:pPr>
        <w:spacing w:after="0" w:line="360" w:lineRule="auto"/>
        <w:jc w:val="both"/>
        <w:rPr>
          <w:sz w:val="24"/>
          <w:szCs w:val="24"/>
        </w:rPr>
      </w:pPr>
      <w:r w:rsidRPr="00B23814">
        <w:rPr>
          <w:b/>
          <w:sz w:val="24"/>
          <w:szCs w:val="24"/>
        </w:rPr>
        <w:t>Mentores da Revolução Americana</w:t>
      </w:r>
      <w:r>
        <w:rPr>
          <w:sz w:val="24"/>
          <w:szCs w:val="24"/>
        </w:rPr>
        <w:t xml:space="preserve">: </w:t>
      </w:r>
      <w:r w:rsidRPr="00B81A1B">
        <w:rPr>
          <w:sz w:val="24"/>
          <w:szCs w:val="24"/>
          <w:u w:val="single"/>
        </w:rPr>
        <w:t>George Washington</w:t>
      </w:r>
      <w:r>
        <w:rPr>
          <w:sz w:val="24"/>
          <w:szCs w:val="24"/>
        </w:rPr>
        <w:t xml:space="preserve"> (militar); </w:t>
      </w:r>
      <w:r w:rsidRPr="00B81A1B">
        <w:rPr>
          <w:sz w:val="24"/>
          <w:szCs w:val="24"/>
          <w:u w:val="single"/>
        </w:rPr>
        <w:t>Benjamin Franklin</w:t>
      </w:r>
      <w:r>
        <w:rPr>
          <w:sz w:val="24"/>
          <w:szCs w:val="24"/>
        </w:rPr>
        <w:t xml:space="preserve"> (político, cientista e escritor) e </w:t>
      </w:r>
      <w:r w:rsidRPr="00B81A1B">
        <w:rPr>
          <w:sz w:val="24"/>
          <w:szCs w:val="24"/>
          <w:u w:val="single"/>
        </w:rPr>
        <w:t>Thomas Jefferson</w:t>
      </w:r>
      <w:r>
        <w:rPr>
          <w:sz w:val="24"/>
          <w:szCs w:val="24"/>
        </w:rPr>
        <w:t xml:space="preserve"> (filósofo político)</w:t>
      </w:r>
    </w:p>
    <w:p w:rsidR="005265AA" w:rsidP="000914A7">
      <w:pPr>
        <w:spacing w:after="0" w:line="360" w:lineRule="auto"/>
        <w:jc w:val="both"/>
        <w:rPr>
          <w:sz w:val="24"/>
          <w:szCs w:val="24"/>
        </w:rPr>
      </w:pPr>
    </w:p>
    <w:p w:rsidR="005265AA" w:rsidP="005265AA">
      <w:pPr>
        <w:pStyle w:val="ListParagraph"/>
        <w:numPr>
          <w:ilvl w:val="2"/>
          <w:numId w:val="3"/>
        </w:numPr>
        <w:spacing w:after="0" w:line="360" w:lineRule="auto"/>
        <w:jc w:val="both"/>
        <w:rPr>
          <w:b/>
          <w:color w:val="365F91" w:themeColor="accent1" w:themeShade="BF"/>
          <w:sz w:val="28"/>
          <w:szCs w:val="28"/>
        </w:rPr>
      </w:pPr>
      <w:r w:rsidRPr="005265AA">
        <w:rPr>
          <w:b/>
          <w:color w:val="365F91" w:themeColor="accent1" w:themeShade="BF"/>
          <w:sz w:val="28"/>
          <w:szCs w:val="28"/>
        </w:rPr>
        <w:t>Da guerra da independência à criação da República Federal dos Estados Unidos da América</w:t>
      </w:r>
    </w:p>
    <w:p w:rsidR="005265AA" w:rsidP="005265AA">
      <w:pPr>
        <w:spacing w:after="0" w:line="360" w:lineRule="auto"/>
        <w:ind w:firstLine="708"/>
        <w:jc w:val="both"/>
        <w:rPr>
          <w:b/>
          <w:bCs/>
          <w:sz w:val="24"/>
          <w:szCs w:val="24"/>
        </w:rPr>
      </w:pPr>
      <w:r w:rsidRPr="005265AA">
        <w:rPr>
          <w:b/>
          <w:bCs/>
          <w:sz w:val="24"/>
          <w:szCs w:val="24"/>
        </w:rPr>
        <w:t xml:space="preserve">Entre 1776 e 1783 </w:t>
      </w:r>
      <w:r w:rsidRPr="005265AA">
        <w:rPr>
          <w:sz w:val="24"/>
          <w:szCs w:val="24"/>
        </w:rPr>
        <w:t xml:space="preserve">os Estados Unidos enfrentavam a Inglaterra, na chamada </w:t>
      </w:r>
      <w:r w:rsidRPr="005265AA">
        <w:rPr>
          <w:b/>
          <w:bCs/>
          <w:sz w:val="24"/>
          <w:szCs w:val="24"/>
        </w:rPr>
        <w:t xml:space="preserve">Guerra de Independência, </w:t>
      </w:r>
      <w:r w:rsidRPr="005265AA">
        <w:rPr>
          <w:sz w:val="24"/>
          <w:szCs w:val="24"/>
        </w:rPr>
        <w:t xml:space="preserve">onde os norte-americanos eram comandados por </w:t>
      </w:r>
      <w:r w:rsidRPr="005265AA">
        <w:rPr>
          <w:b/>
          <w:bCs/>
          <w:sz w:val="24"/>
          <w:szCs w:val="24"/>
        </w:rPr>
        <w:t>George Washington</w:t>
      </w:r>
      <w:r w:rsidRPr="005265AA">
        <w:rPr>
          <w:sz w:val="24"/>
          <w:szCs w:val="24"/>
        </w:rPr>
        <w:t xml:space="preserve">. No ano de </w:t>
      </w:r>
      <w:r w:rsidRPr="005265AA">
        <w:rPr>
          <w:b/>
          <w:bCs/>
          <w:sz w:val="24"/>
          <w:szCs w:val="24"/>
        </w:rPr>
        <w:t>1783</w:t>
      </w:r>
      <w:r w:rsidRPr="005265AA">
        <w:rPr>
          <w:sz w:val="24"/>
          <w:szCs w:val="24"/>
        </w:rPr>
        <w:t xml:space="preserve">, a Inglaterra reconhece a independência dos EUA com a assinatura do </w:t>
      </w:r>
      <w:r w:rsidRPr="005265AA">
        <w:rPr>
          <w:b/>
          <w:bCs/>
          <w:sz w:val="24"/>
          <w:szCs w:val="24"/>
        </w:rPr>
        <w:t xml:space="preserve">Tratado de Versalhes. </w:t>
      </w:r>
    </w:p>
    <w:p w:rsidR="005265AA" w:rsidP="005265AA">
      <w:pPr>
        <w:spacing w:after="0" w:line="360" w:lineRule="auto"/>
        <w:ind w:firstLine="708"/>
        <w:jc w:val="both"/>
        <w:rPr>
          <w:b/>
          <w:bCs/>
          <w:sz w:val="24"/>
          <w:szCs w:val="24"/>
        </w:rPr>
      </w:pPr>
      <w:r w:rsidRPr="005265AA">
        <w:rPr>
          <w:b/>
          <w:bCs/>
          <w:sz w:val="24"/>
          <w:szCs w:val="24"/>
        </w:rPr>
        <w:t xml:space="preserve">A Constituição dos Estados Unidos da América foi promulgada em 1787 </w:t>
      </w:r>
      <w:r w:rsidRPr="005265AA">
        <w:rPr>
          <w:sz w:val="24"/>
          <w:szCs w:val="24"/>
        </w:rPr>
        <w:t xml:space="preserve">e determinava a criação de uma </w:t>
      </w:r>
      <w:r w:rsidRPr="005265AA">
        <w:rPr>
          <w:b/>
          <w:bCs/>
          <w:sz w:val="24"/>
          <w:szCs w:val="24"/>
        </w:rPr>
        <w:t>República federativa e presidencialista</w:t>
      </w:r>
      <w:r w:rsidRPr="005265AA">
        <w:rPr>
          <w:sz w:val="24"/>
          <w:szCs w:val="24"/>
        </w:rPr>
        <w:t xml:space="preserve">, a existência de </w:t>
      </w:r>
      <w:r>
        <w:rPr>
          <w:b/>
          <w:bCs/>
          <w:sz w:val="24"/>
          <w:szCs w:val="24"/>
        </w:rPr>
        <w:t xml:space="preserve">três poderes </w:t>
      </w:r>
      <w:r w:rsidRPr="005265AA">
        <w:rPr>
          <w:bCs/>
          <w:sz w:val="24"/>
          <w:szCs w:val="24"/>
        </w:rPr>
        <w:t>(</w:t>
      </w:r>
      <w:r w:rsidRPr="00244F8E">
        <w:rPr>
          <w:bCs/>
          <w:sz w:val="24"/>
          <w:szCs w:val="24"/>
          <w:u w:val="single"/>
        </w:rPr>
        <w:t>executivo - Presidente</w:t>
      </w:r>
      <w:r w:rsidRPr="005265AA">
        <w:rPr>
          <w:bCs/>
          <w:sz w:val="24"/>
          <w:szCs w:val="24"/>
        </w:rPr>
        <w:t xml:space="preserve">, </w:t>
      </w:r>
      <w:r w:rsidRPr="00244F8E">
        <w:rPr>
          <w:bCs/>
          <w:sz w:val="24"/>
          <w:szCs w:val="24"/>
          <w:u w:val="single"/>
        </w:rPr>
        <w:t>legislativo - Congresso</w:t>
      </w:r>
      <w:r w:rsidRPr="005265AA">
        <w:rPr>
          <w:bCs/>
          <w:sz w:val="24"/>
          <w:szCs w:val="24"/>
        </w:rPr>
        <w:t xml:space="preserve"> e </w:t>
      </w:r>
      <w:r w:rsidRPr="00244F8E">
        <w:rPr>
          <w:bCs/>
          <w:sz w:val="24"/>
          <w:szCs w:val="24"/>
          <w:u w:val="single"/>
        </w:rPr>
        <w:t>judiciário – Supremo Tribunal</w:t>
      </w:r>
      <w:r w:rsidRPr="005265AA">
        <w:rPr>
          <w:bCs/>
          <w:sz w:val="24"/>
          <w:szCs w:val="24"/>
        </w:rPr>
        <w:t>)</w:t>
      </w:r>
      <w:r w:rsidRPr="005265AA">
        <w:rPr>
          <w:b/>
          <w:bCs/>
          <w:sz w:val="24"/>
          <w:szCs w:val="24"/>
        </w:rPr>
        <w:t xml:space="preserve"> independentes entre si. </w:t>
      </w:r>
      <w:r w:rsidRPr="005265AA">
        <w:rPr>
          <w:sz w:val="24"/>
          <w:szCs w:val="24"/>
        </w:rPr>
        <w:t xml:space="preserve">No ano de 1789, </w:t>
      </w:r>
      <w:r w:rsidRPr="005265AA">
        <w:rPr>
          <w:b/>
          <w:bCs/>
          <w:sz w:val="24"/>
          <w:szCs w:val="24"/>
        </w:rPr>
        <w:t>George Washington foi eleito o primeiro presidente dos Estados Unidos.</w:t>
      </w:r>
    </w:p>
    <w:p w:rsidR="00E26E2F" w:rsidP="005265AA">
      <w:pPr>
        <w:spacing w:after="0" w:line="360" w:lineRule="auto"/>
        <w:ind w:firstLine="708"/>
        <w:jc w:val="both"/>
        <w:rPr>
          <w:b/>
          <w:bCs/>
          <w:sz w:val="24"/>
          <w:szCs w:val="24"/>
        </w:rPr>
      </w:pPr>
    </w:p>
    <w:p w:rsidR="00E26E2F" w:rsidRPr="005265AA" w:rsidP="005265AA">
      <w:pPr>
        <w:spacing w:after="0" w:line="360" w:lineRule="auto"/>
        <w:ind w:firstLine="708"/>
        <w:jc w:val="both"/>
        <w:rPr>
          <w:b/>
          <w:color w:val="365F91" w:themeColor="accent1" w:themeShade="BF"/>
          <w:sz w:val="24"/>
          <w:szCs w:val="24"/>
        </w:rPr>
      </w:pPr>
      <w:r>
        <w:rPr>
          <w:b/>
          <w:noProof/>
          <w:color w:val="365F91" w:themeColor="accent1" w:themeShade="BF"/>
          <w:sz w:val="24"/>
          <w:szCs w:val="24"/>
          <w:lang w:eastAsia="pt-P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4934585" cy="3164205"/>
            <wp:effectExtent l="19050" t="0" r="0" b="0"/>
            <wp:wrapSquare wrapText="bothSides"/>
            <wp:docPr id="1028" name="Picture 4" descr="C:\Users\HP\Desktop\Sem títu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Sem título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585" cy="316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2A60CA" w:rsidRPr="002A60CA" w:rsidP="002A60CA">
      <w:pPr>
        <w:spacing w:after="0" w:line="360" w:lineRule="auto"/>
        <w:jc w:val="both"/>
        <w:rPr>
          <w:bCs/>
          <w:sz w:val="24"/>
          <w:szCs w:val="24"/>
        </w:rPr>
      </w:pPr>
    </w:p>
    <w:sectPr w:rsidSect="00CB18CD">
      <w:footerReference w:type="default" r:id="rId6"/>
      <w:pgSz w:w="11906" w:h="16838"/>
      <w:pgMar w:top="1417" w:right="1701" w:bottom="1417" w:left="1701" w:header="794" w:footer="79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727" w:rsidRPr="00E26E2F" w:rsidP="00E26E2F">
    <w:pPr>
      <w:pStyle w:val="Footer"/>
      <w:jc w:val="both"/>
      <w:rPr>
        <w:sz w:val="20"/>
        <w:szCs w:val="20"/>
      </w:rPr>
    </w:pPr>
    <w:r w:rsidRPr="00E26E2F">
      <w:rPr>
        <w:b/>
        <w:sz w:val="20"/>
        <w:szCs w:val="20"/>
      </w:rPr>
      <w:t>Conceitos</w:t>
    </w:r>
    <w:r w:rsidRPr="00E26E2F">
      <w:rPr>
        <w:sz w:val="20"/>
        <w:szCs w:val="20"/>
      </w:rPr>
      <w:t xml:space="preserve">: </w:t>
    </w:r>
    <w:r w:rsidRPr="00E26E2F">
      <w:rPr>
        <w:sz w:val="20"/>
        <w:szCs w:val="20"/>
        <w:u w:val="single"/>
      </w:rPr>
      <w:t>Revolução Liberal</w:t>
    </w:r>
    <w:r w:rsidRPr="00E26E2F" w:rsidR="00E26E2F">
      <w:rPr>
        <w:sz w:val="20"/>
        <w:szCs w:val="20"/>
      </w:rPr>
      <w:t xml:space="preserve"> - Conjunto de mutações políticas e sociais ocorridas na sequência do legado ideológico da Revolução Francesa e já prenunciadas na Revolução Americana. Representaram o fim das estruturas do Antigo Regime, no que concerne à classe dominante (que passa a ser a burguesia), às instituições (surgem as monarquias constitucionais), à ordem internacional (dá-se a independência de uma série de territórios), etc.; </w:t>
    </w:r>
    <w:r w:rsidRPr="00E26E2F">
      <w:rPr>
        <w:sz w:val="20"/>
        <w:szCs w:val="20"/>
        <w:u w:val="single"/>
      </w:rPr>
      <w:t>Constituição</w:t>
    </w:r>
    <w:r w:rsidRPr="00E26E2F" w:rsidR="00E26E2F">
      <w:rPr>
        <w:sz w:val="20"/>
        <w:szCs w:val="20"/>
      </w:rPr>
      <w:t xml:space="preserve"> – texto fundamental que regula os direitos e garantias dos cidadãos e a organização política de um Estado; </w:t>
    </w:r>
    <w:r w:rsidRPr="00E26E2F">
      <w:rPr>
        <w:sz w:val="20"/>
        <w:szCs w:val="20"/>
        <w:u w:val="single"/>
      </w:rPr>
      <w:t>Época Contemporânea</w:t>
    </w:r>
    <w:r w:rsidRPr="00E26E2F">
      <w:rPr>
        <w:sz w:val="20"/>
        <w:szCs w:val="20"/>
      </w:rPr>
      <w:t xml:space="preserve"> - período específico atual da </w:t>
    </w:r>
    <w:r>
      <w:fldChar w:fldCharType="begin"/>
    </w:r>
    <w:r>
      <w:instrText xml:space="preserve"> HYPERLINK "http://pt.wikipedia.org/wiki/Hist%C3%B3ria" \o "História" </w:instrText>
    </w:r>
    <w:r>
      <w:fldChar w:fldCharType="separate"/>
    </w:r>
    <w:r w:rsidRPr="00E26E2F" w:rsidR="00E26E2F">
      <w:rPr>
        <w:rStyle w:val="Hyperlink"/>
        <w:rFonts w:asciiTheme="minorHAnsi" w:hAnsiTheme="minorHAnsi"/>
        <w:color w:val="auto"/>
        <w:sz w:val="20"/>
        <w:szCs w:val="20"/>
      </w:rPr>
      <w:t>história</w:t>
    </w:r>
    <w:r>
      <w:fldChar w:fldCharType="end"/>
    </w:r>
    <w:r w:rsidRPr="00E26E2F" w:rsidR="00E26E2F">
      <w:rPr>
        <w:sz w:val="20"/>
        <w:szCs w:val="20"/>
      </w:rPr>
      <w:t xml:space="preserve"> do mundo </w:t>
    </w:r>
    <w:r>
      <w:fldChar w:fldCharType="begin"/>
    </w:r>
    <w:r>
      <w:instrText xml:space="preserve"> HYPERLINK "http://pt.wikipedia.org/wiki/Ocidente" \o "Ocidente" </w:instrText>
    </w:r>
    <w:r>
      <w:fldChar w:fldCharType="separate"/>
    </w:r>
    <w:r w:rsidRPr="00E26E2F" w:rsidR="00E26E2F">
      <w:rPr>
        <w:rStyle w:val="Hyperlink"/>
        <w:rFonts w:asciiTheme="minorHAnsi" w:hAnsiTheme="minorHAnsi"/>
        <w:color w:val="auto"/>
        <w:sz w:val="20"/>
        <w:szCs w:val="20"/>
      </w:rPr>
      <w:t>ocidental</w:t>
    </w:r>
    <w:r>
      <w:fldChar w:fldCharType="end"/>
    </w:r>
    <w:r w:rsidRPr="00E26E2F" w:rsidR="00E26E2F">
      <w:rPr>
        <w:sz w:val="20"/>
        <w:szCs w:val="20"/>
      </w:rPr>
      <w:t xml:space="preserve">, iniciado a partir da </w:t>
    </w:r>
    <w:r>
      <w:fldChar w:fldCharType="begin"/>
    </w:r>
    <w:r>
      <w:instrText xml:space="preserve"> HYPERLINK "http://pt.wikipedia.org/wiki/Revolu%C3%A7%C3%A3o_Francesa" \o "Revolução Francesa" </w:instrText>
    </w:r>
    <w:r>
      <w:fldChar w:fldCharType="separate"/>
    </w:r>
    <w:r w:rsidRPr="00E26E2F" w:rsidR="00E26E2F">
      <w:rPr>
        <w:rStyle w:val="Hyperlink"/>
        <w:rFonts w:asciiTheme="minorHAnsi" w:hAnsiTheme="minorHAnsi"/>
        <w:color w:val="auto"/>
        <w:sz w:val="20"/>
        <w:szCs w:val="20"/>
      </w:rPr>
      <w:t>Revolução Francesa</w:t>
    </w:r>
    <w:r>
      <w:fldChar w:fldCharType="end"/>
    </w:r>
    <w:r w:rsidRPr="00E26E2F" w:rsidR="00E26E2F">
      <w:rPr>
        <w:sz w:val="20"/>
        <w:szCs w:val="20"/>
      </w:rPr>
      <w:t xml:space="preserve"> (1798). Está marcada de maneira geral, pelo desenvolvimento e consolidação do </w:t>
    </w:r>
    <w:r>
      <w:fldChar w:fldCharType="begin"/>
    </w:r>
    <w:r>
      <w:instrText xml:space="preserve"> HYPERLINK "http://pt.wikipedia.org/wiki/Capitalismo" \o "Capitalismo" </w:instrText>
    </w:r>
    <w:r>
      <w:fldChar w:fldCharType="separate"/>
    </w:r>
    <w:r w:rsidRPr="00E26E2F" w:rsidR="00E26E2F">
      <w:rPr>
        <w:rStyle w:val="Hyperlink"/>
        <w:rFonts w:asciiTheme="minorHAnsi" w:hAnsiTheme="minorHAnsi"/>
        <w:color w:val="auto"/>
        <w:sz w:val="20"/>
        <w:szCs w:val="20"/>
      </w:rPr>
      <w:t>regime capitalista</w:t>
    </w:r>
    <w:r>
      <w:fldChar w:fldCharType="end"/>
    </w:r>
    <w:r w:rsidRPr="00E26E2F" w:rsidR="00E26E2F">
      <w:rPr>
        <w:sz w:val="20"/>
        <w:szCs w:val="20"/>
      </w:rPr>
      <w:t xml:space="preserve"> no ocidente e, consequentemente pelas disputas das </w:t>
    </w:r>
    <w:r>
      <w:fldChar w:fldCharType="begin"/>
    </w:r>
    <w:r>
      <w:instrText xml:space="preserve"> HYPERLINK "http://pt.wikipedia.org/wiki/Grande_pot%C3%AAncia" \o "Grande potência" </w:instrText>
    </w:r>
    <w:r>
      <w:fldChar w:fldCharType="separate"/>
    </w:r>
    <w:r w:rsidRPr="00E26E2F" w:rsidR="00E26E2F">
      <w:rPr>
        <w:rStyle w:val="Hyperlink"/>
        <w:rFonts w:asciiTheme="minorHAnsi" w:hAnsiTheme="minorHAnsi"/>
        <w:color w:val="auto"/>
        <w:sz w:val="20"/>
        <w:szCs w:val="20"/>
      </w:rPr>
      <w:t>grandes potências</w:t>
    </w:r>
    <w:r>
      <w:fldChar w:fldCharType="end"/>
    </w:r>
    <w:r w:rsidRPr="00E26E2F" w:rsidR="00E26E2F">
      <w:rPr>
        <w:sz w:val="20"/>
        <w:szCs w:val="20"/>
      </w:rPr>
      <w:t xml:space="preserve"> europeias por territórios, </w:t>
    </w:r>
    <w:r>
      <w:fldChar w:fldCharType="begin"/>
    </w:r>
    <w:r>
      <w:instrText xml:space="preserve"> HYPERLINK "http://pt.wikipedia.org/wiki/Mat%C3%A9rias-primas" \o "Matérias-primas" </w:instrText>
    </w:r>
    <w:r>
      <w:fldChar w:fldCharType="separate"/>
    </w:r>
    <w:r w:rsidRPr="00E26E2F" w:rsidR="00E26E2F">
      <w:rPr>
        <w:rStyle w:val="Hyperlink"/>
        <w:rFonts w:asciiTheme="minorHAnsi" w:hAnsiTheme="minorHAnsi"/>
        <w:color w:val="auto"/>
        <w:sz w:val="20"/>
        <w:szCs w:val="20"/>
      </w:rPr>
      <w:t>matérias-primas</w:t>
    </w:r>
    <w:r>
      <w:fldChar w:fldCharType="end"/>
    </w:r>
    <w:r w:rsidRPr="00E26E2F" w:rsidR="00E26E2F">
      <w:rPr>
        <w:sz w:val="20"/>
        <w:szCs w:val="20"/>
      </w:rPr>
      <w:t xml:space="preserve"> e </w:t>
    </w:r>
    <w:r>
      <w:fldChar w:fldCharType="begin"/>
    </w:r>
    <w:r>
      <w:instrText xml:space="preserve"> HYPERLINK "http://pt.wikipedia.org/wiki/Mercado" \o "Mercado" </w:instrText>
    </w:r>
    <w:r>
      <w:fldChar w:fldCharType="separate"/>
    </w:r>
    <w:r w:rsidRPr="00E26E2F" w:rsidR="00E26E2F">
      <w:rPr>
        <w:rStyle w:val="Hyperlink"/>
        <w:rFonts w:asciiTheme="minorHAnsi" w:hAnsiTheme="minorHAnsi"/>
        <w:color w:val="auto"/>
        <w:sz w:val="20"/>
        <w:szCs w:val="20"/>
      </w:rPr>
      <w:t>mercados</w:t>
    </w:r>
    <w:r>
      <w:fldChar w:fldCharType="end"/>
    </w:r>
    <w:r w:rsidRPr="00E26E2F" w:rsidR="00E26E2F">
      <w:rPr>
        <w:sz w:val="20"/>
        <w:szCs w:val="20"/>
      </w:rPr>
      <w:t xml:space="preserve"> </w:t>
    </w:r>
    <w:r>
      <w:fldChar w:fldCharType="begin"/>
    </w:r>
    <w:r>
      <w:instrText xml:space="preserve"> HYPERLINK "http://pt.wikipedia.org/wiki/Consumidor" \o "Consumidor" </w:instrText>
    </w:r>
    <w:r>
      <w:fldChar w:fldCharType="separate"/>
    </w:r>
    <w:r w:rsidRPr="00E26E2F" w:rsidR="00E26E2F">
      <w:rPr>
        <w:rStyle w:val="Hyperlink"/>
        <w:rFonts w:asciiTheme="minorHAnsi" w:hAnsiTheme="minorHAnsi"/>
        <w:color w:val="auto"/>
        <w:sz w:val="20"/>
        <w:szCs w:val="20"/>
      </w:rPr>
      <w:t>consumidores</w:t>
    </w:r>
    <w:r>
      <w:fldChar w:fldCharType="end"/>
    </w:r>
    <w:r w:rsidRPr="00E26E2F" w:rsidR="00E26E2F">
      <w:rPr>
        <w:sz w:val="20"/>
        <w:szCs w:val="20"/>
      </w:rPr>
      <w:t>.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9BE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4172B4"/>
    <w:multiLevelType w:val="hybridMultilevel"/>
    <w:tmpl w:val="7B18A94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544C3"/>
    <w:multiLevelType w:val="hybridMultilevel"/>
    <w:tmpl w:val="2FE01B7A"/>
    <w:lvl w:ilvl="0">
      <w:start w:val="1"/>
      <w:numFmt w:val="bullet"/>
      <w:lvlText w:val=""/>
      <w:lvlJc w:val="left"/>
      <w:pPr>
        <w:ind w:left="758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>
    <w:nsid w:val="16946C14"/>
    <w:multiLevelType w:val="multilevel"/>
    <w:tmpl w:val="39A84B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5CE0993"/>
    <w:multiLevelType w:val="hybridMultilevel"/>
    <w:tmpl w:val="DE88B7A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E803C0"/>
    <w:multiLevelType w:val="hybridMultilevel"/>
    <w:tmpl w:val="0B14592C"/>
    <w:lvl w:ilvl="0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BD6024"/>
    <w:multiLevelType w:val="multilevel"/>
    <w:tmpl w:val="34307E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F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4446"/>
    <w:pPr>
      <w:ind w:left="720"/>
      <w:contextualSpacing/>
    </w:pPr>
  </w:style>
  <w:style w:type="table" w:styleId="TableGrid">
    <w:name w:val="Table Grid"/>
    <w:basedOn w:val="TableNormal"/>
    <w:uiPriority w:val="59"/>
    <w:rsid w:val="00D044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abealhoCarcter"/>
    <w:uiPriority w:val="99"/>
    <w:semiHidden/>
    <w:unhideWhenUsed/>
    <w:rsid w:val="006B07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DefaultParagraphFont"/>
    <w:link w:val="Header"/>
    <w:uiPriority w:val="99"/>
    <w:semiHidden/>
    <w:rsid w:val="006B0727"/>
  </w:style>
  <w:style w:type="paragraph" w:styleId="Footer">
    <w:name w:val="footer"/>
    <w:basedOn w:val="Normal"/>
    <w:link w:val="RodapCarcter"/>
    <w:uiPriority w:val="99"/>
    <w:unhideWhenUsed/>
    <w:rsid w:val="006B07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DefaultParagraphFont"/>
    <w:link w:val="Footer"/>
    <w:uiPriority w:val="99"/>
    <w:rsid w:val="006B0727"/>
  </w:style>
  <w:style w:type="paragraph" w:styleId="BalloonText">
    <w:name w:val="Balloon Text"/>
    <w:basedOn w:val="Normal"/>
    <w:link w:val="TextodebaloCarcter"/>
    <w:uiPriority w:val="99"/>
    <w:semiHidden/>
    <w:unhideWhenUsed/>
    <w:rsid w:val="006B0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6B072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0C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26E2F"/>
    <w:rPr>
      <w:rFonts w:ascii="Arial" w:hAnsi="Arial" w:cs="Arial" w:hint="default"/>
      <w:strike w:val="0"/>
      <w:dstrike w:val="0"/>
      <w:color w:val="0B5FBD"/>
      <w:sz w:val="15"/>
      <w:szCs w:val="15"/>
      <w:u w:val="none"/>
      <w:effect w:val="none"/>
    </w:rPr>
  </w:style>
  <w:style w:type="character" w:customStyle="1" w:styleId="doltraduztrad1">
    <w:name w:val="doltraduztrad1"/>
    <w:basedOn w:val="DefaultParagraphFont"/>
    <w:rsid w:val="00E26E2F"/>
    <w:rPr>
      <w:rFonts w:ascii="Verdana" w:hAnsi="Verdana" w:hint="default"/>
      <w:color w:val="3D4349"/>
      <w:sz w:val="15"/>
      <w:szCs w:val="15"/>
    </w:rPr>
  </w:style>
  <w:style w:type="paragraph" w:customStyle="1" w:styleId="Standard">
    <w:name w:val="Standard"/>
    <w:rsid w:val="00244F8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image" Target="media/image1.jpeg"></Relationship><Relationship Id="rId5" Type="http://schemas.openxmlformats.org/officeDocument/2006/relationships/image" Target="media/image2.jpeg"></Relationship><Relationship Id="rId6" Type="http://schemas.openxmlformats.org/officeDocument/2006/relationships/footer" Target="footer1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Relationship Id="rId9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750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12</cp:revision>
  <cp:lastPrinted>2013-01-02T21:31:00Z</cp:lastPrinted>
  <dcterms:created xsi:type="dcterms:W3CDTF">2013-01-01T16:26:00Z</dcterms:created>
  <dcterms:modified xsi:type="dcterms:W3CDTF">2013-01-05T21:19:00Z</dcterms:modified>
</cp:coreProperties>
</file>