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072299">
      <w:pPr>
        <w:rPr>
          <w:rFonts w:ascii="Century Gothic" w:hAnsi="Century Gothic"/>
          <w:color w:val="31849B" w:themeColor="accent5" w:themeShade="BF"/>
          <w:sz w:val="24"/>
          <w:szCs w:val="24"/>
        </w:rPr>
      </w:pPr>
    </w:p>
    <w:p w:rsidR="000656C1" w:rsidP="00072299">
      <w:pPr>
        <w:pStyle w:val="NoSpacing"/>
        <w:rPr>
          <w:rFonts w:ascii="Century Gothic" w:hAnsi="Century Gothic"/>
          <w:color w:val="FF0066"/>
          <w:sz w:val="24"/>
          <w:szCs w:val="24"/>
        </w:rPr>
      </w:pPr>
      <w:r w:rsidRPr="00603D75">
        <w:rPr>
          <w:rFonts w:ascii="Century Gothic" w:hAnsi="Century Gothic"/>
          <w:color w:val="FF0066"/>
          <w:sz w:val="24"/>
          <w:szCs w:val="24"/>
        </w:rPr>
        <w:t xml:space="preserve">MUTAÇÕES NOS COMPORTAMENTOS E NA CULTURA </w:t>
      </w:r>
    </w:p>
    <w:p w:rsidR="004461F4" w:rsidRPr="00603D75" w:rsidP="00F14821">
      <w:pPr>
        <w:pStyle w:val="NoSpacing"/>
        <w:numPr>
          <w:ilvl w:val="0"/>
          <w:numId w:val="6"/>
        </w:numPr>
        <w:rPr>
          <w:rFonts w:ascii="Century Gothic" w:hAnsi="Century Gothic"/>
          <w:color w:val="FF0066"/>
          <w:sz w:val="24"/>
          <w:szCs w:val="24"/>
        </w:rPr>
      </w:pPr>
      <w:r>
        <w:rPr>
          <w:rFonts w:ascii="Century Gothic" w:hAnsi="Century Gothic"/>
          <w:color w:val="FF0066"/>
          <w:sz w:val="24"/>
          <w:szCs w:val="24"/>
        </w:rPr>
        <w:t>AS TRANSFORMAÇÕES DA VIDA URBANA</w:t>
      </w:r>
    </w:p>
    <w:p w:rsidR="0078457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 final do século XVIII, consequência da revolução industrial na Inglaterra os camponeses são despedidos e saem do campo. </w:t>
      </w:r>
    </w:p>
    <w:p w:rsidR="0078457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Assim, “as cidades estão cheias de gente”, pois as pessoas começam a frequentar locais que anteriormente não o eram. O ambiente destas cidades caracteriza-se agora por ser agitado. </w:t>
      </w:r>
    </w:p>
    <w:p w:rsidR="0078457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Com estas alterações diminui a solidariedade, dado que cada um vive para si mesmo. </w:t>
      </w:r>
    </w:p>
    <w:p w:rsidR="0078457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Esta urbanização maciça, que não parou de se acentuar, operou transformações profundas na vida e nos valores da civilização ocidental. </w:t>
      </w:r>
    </w:p>
    <w:p w:rsidR="00784578" w:rsidP="00784578">
      <w:pPr>
        <w:pStyle w:val="NoSpacing"/>
        <w:ind w:left="720" w:firstLine="709"/>
        <w:rPr>
          <w:rFonts w:ascii="Century Gothic" w:hAnsi="Century Gothic"/>
          <w:sz w:val="24"/>
          <w:szCs w:val="24"/>
        </w:rPr>
      </w:pPr>
    </w:p>
    <w:p w:rsidR="00072299" w:rsidRPr="00603D75" w:rsidP="00784578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603D75">
        <w:rPr>
          <w:rFonts w:ascii="Century Gothic" w:hAnsi="Century Gothic"/>
          <w:color w:val="FF0066"/>
          <w:sz w:val="24"/>
          <w:szCs w:val="24"/>
        </w:rPr>
        <w:t>A nova sociabilidade</w:t>
      </w:r>
    </w:p>
    <w:p w:rsidR="0078457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 grande cidade, o indivíduo perde-se no meio da multidão. </w:t>
      </w:r>
    </w:p>
    <w:p w:rsidR="0078457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Os citadinos dirigem-se para o trabalho à mesma hora, partilham os mesmos transportes, consomem os mesmos produtos, habitam casas semelhantes e mesmo os lazeres tendem para a massificação. </w:t>
      </w:r>
    </w:p>
    <w:p w:rsidR="00603D7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racionalização e a redução do tempo de trabalho, o crescimento da classe média, e sobretudo a melhoria do nível de vida proporcionam uma nova cultura de ócio</w:t>
      </w:r>
      <w:r>
        <w:rPr>
          <w:rStyle w:val="FootnoteReference"/>
          <w:rFonts w:ascii="Century Gothic" w:hAnsi="Century Gothic"/>
          <w:sz w:val="24"/>
          <w:szCs w:val="24"/>
        </w:rPr>
        <w:footnoteReference w:id="2"/>
      </w:r>
      <w:r>
        <w:rPr>
          <w:rFonts w:ascii="Century Gothic" w:hAnsi="Century Gothic"/>
          <w:sz w:val="24"/>
          <w:szCs w:val="24"/>
        </w:rPr>
        <w:t xml:space="preserve"> e permitiram dispor de dinheiro e tempo para o divertimento e prazer, fazendo com que a convivência entre os sexos se tornasse mais ousada e livre (que rompia completamente com as antigas regras sociais). Após a primeira guerra mundial a mulher ganha uma nova visibilidade: passa a fazer compras nos grandes armazéns, sai para tomar chá, para ir a praia, ao café, etc. </w:t>
      </w:r>
    </w:p>
    <w:p w:rsidR="008E406C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Adere-se ao uso do automóvel que alarga os espaços de lazer e incute o gosto pela velocidade. Este gosto pelo movimento fomenta a prática desportiva que entra, pela primeira vez, nos hábitos quotidianos. </w:t>
      </w:r>
    </w:p>
    <w:p w:rsidR="008E406C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ritmo de vida nos anos 20 torna-se quase frenético. </w:t>
      </w:r>
    </w:p>
    <w:p w:rsidR="00603D75" w:rsidP="00603D75">
      <w:pPr>
        <w:pStyle w:val="NoSpacing"/>
        <w:ind w:left="720" w:firstLine="709"/>
        <w:rPr>
          <w:rFonts w:ascii="Century Gothic" w:hAnsi="Century Gothic"/>
          <w:sz w:val="24"/>
          <w:szCs w:val="24"/>
        </w:rPr>
      </w:pPr>
    </w:p>
    <w:p w:rsidR="008E406C" w:rsidP="008A6B83">
      <w:pPr>
        <w:pStyle w:val="NoSpacing"/>
        <w:numPr>
          <w:ilvl w:val="0"/>
          <w:numId w:val="2"/>
        </w:numPr>
        <w:ind w:left="1066" w:hanging="357"/>
        <w:rPr>
          <w:rFonts w:ascii="Century Gothic" w:hAnsi="Century Gothic"/>
          <w:color w:val="FF0066"/>
          <w:sz w:val="24"/>
          <w:szCs w:val="24"/>
        </w:rPr>
      </w:pPr>
      <w:r w:rsidRPr="008E406C">
        <w:rPr>
          <w:rFonts w:ascii="Century Gothic" w:hAnsi="Century Gothic"/>
          <w:color w:val="FF0066"/>
          <w:sz w:val="24"/>
          <w:szCs w:val="24"/>
        </w:rPr>
        <w:t>A crise dos valores tradicionais</w:t>
      </w:r>
    </w:p>
    <w:p w:rsidR="008E406C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8E406C">
        <w:rPr>
          <w:rFonts w:ascii="Century Gothic" w:hAnsi="Century Gothic"/>
          <w:sz w:val="24"/>
          <w:szCs w:val="24"/>
        </w:rPr>
        <w:t xml:space="preserve">Os tempos de otimismo, de confiança na paz, na liberdade, no progresso e bem-estar que caracterizavam a viragem do século, ruíram subitamente com o eclodir da Primeira Guerra. </w:t>
      </w:r>
    </w:p>
    <w:p w:rsidR="00F96D2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brutalidade de Primeira Guerra Mundial pôs em causa as instituições, os valores espirituais e morais, todo o edifício social que tinha sustentado a ordem burguesa do século XIX. </w:t>
      </w:r>
    </w:p>
    <w:p w:rsidR="00F96D2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morte de milhões de soldados, a miséria e as destruições visíveis gerou um sentimento de desalento e a descrença no futuro, que afetou toda a sociedade. </w:t>
      </w:r>
    </w:p>
    <w:p w:rsidR="00F96D2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Uma greve de contestação a todos os níveis abalou a sociedade que mergulhara numa profunda crise de consciência e atingiu toda a conduta social.</w:t>
      </w:r>
    </w:p>
    <w:p w:rsidR="00F96D2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Instalou-se um clima de anomia social. </w:t>
      </w:r>
    </w:p>
    <w:p w:rsidR="00F96D2F" w:rsidRPr="008E406C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Este relativismo de valores, acelerou as mudanças já em curso. </w:t>
      </w:r>
    </w:p>
    <w:p w:rsidR="008E406C" w:rsidRPr="008E406C" w:rsidP="00F96D2F">
      <w:pPr>
        <w:pStyle w:val="NoSpacing"/>
        <w:ind w:left="720" w:firstLine="709"/>
        <w:rPr>
          <w:rFonts w:ascii="Century Gothic" w:hAnsi="Century Gothic"/>
          <w:color w:val="FF0066"/>
          <w:sz w:val="24"/>
          <w:szCs w:val="24"/>
        </w:rPr>
      </w:pPr>
    </w:p>
    <w:p w:rsidR="00784578" w:rsidP="00784578">
      <w:pPr>
        <w:pStyle w:val="NoSpacing"/>
        <w:ind w:left="720"/>
        <w:rPr>
          <w:rFonts w:ascii="Century Gothic" w:hAnsi="Century Gothic"/>
          <w:sz w:val="24"/>
          <w:szCs w:val="24"/>
        </w:rPr>
      </w:pPr>
    </w:p>
    <w:p w:rsidR="00603D75" w:rsidRPr="00A7765B" w:rsidP="00A7765B">
      <w:pPr>
        <w:pStyle w:val="NoSpacing"/>
        <w:numPr>
          <w:ilvl w:val="0"/>
          <w:numId w:val="11"/>
        </w:numPr>
        <w:ind w:left="1066" w:hanging="357"/>
        <w:rPr>
          <w:rFonts w:ascii="Century Gothic" w:hAnsi="Century Gothic"/>
          <w:color w:val="FF0066"/>
          <w:sz w:val="24"/>
          <w:szCs w:val="24"/>
        </w:rPr>
      </w:pPr>
      <w:r w:rsidRPr="00A7765B">
        <w:rPr>
          <w:rFonts w:ascii="Century Gothic" w:hAnsi="Century Gothic"/>
          <w:color w:val="FF0066"/>
          <w:sz w:val="24"/>
          <w:szCs w:val="24"/>
        </w:rPr>
        <w:t>A emancipação feminina</w:t>
      </w:r>
    </w:p>
    <w:p w:rsidR="00362AB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 século XX assiste à emancipação progressiva da mulher, até então totalmente na dependência do homem.</w:t>
      </w: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Por volta de 1850 surge o feminismo. </w:t>
      </w: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 feministas lutam por: </w:t>
      </w: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Direito da mulher casada dispor de bens;</w:t>
      </w: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Direito à tutela dos filhos em caso de viuvez;</w:t>
      </w: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Igualdade económica (profissão, salários);</w:t>
      </w: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Igualdade jurídica;</w:t>
      </w: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Acesso à educação;</w:t>
      </w: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Igualdade política (direito de voto, possibilidade de ser eleita) – sendo esta luta levada a cabo pelas sufragistas. </w:t>
      </w:r>
    </w:p>
    <w:p w:rsidR="00EE28E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EE28E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Em Portugal, fundou-se, em 1909, a Liga Republicana das Mulheres Portuguesas, e mais tarde, a Associação de Propaganda Feminista (1911), que perseguiram objetivos idênticos aos das suas congéneres europeias e que contaram com a dedicação de mulheres prestigiadas como Ana de Castro Osório, Carolina Beatriz Ângelo, Adelaide Cabete, Maria Veleda, entre outras. </w:t>
      </w:r>
    </w:p>
    <w:p w:rsidR="00EE28E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EE28E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Com a primeira guerra mundial os homens estavam nas trincheiras, as mulheres viram-se libertas das suas tradicionais limitações como donas de casa, assumindo a autoridade para sustentar a família. </w:t>
      </w:r>
    </w:p>
    <w:p w:rsidR="00EE28EF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Podiam ser vistas a trabalhar nas fábricas de armamento, a conduzir carrinhas e autocarros, a fazerem reparações elétricas, trabalhar no campo, etc. </w:t>
      </w:r>
    </w:p>
    <w:p w:rsidR="004461F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 mulheres passaram a adotar novos comportamentos sociais: frequentar festas e clubes noturnos, praticar desporto, fumar e beber livremente e até mesmo a valorização do corpo e da aparência conduziu ao aparecimento de uma nova mulher que usava o cabelo curto e com as saias mais curtas e ousadas. </w:t>
      </w:r>
    </w:p>
    <w:p w:rsidR="004461F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autoconfiança feminina, permitiu que até ao final do conflito as mulheres adquirissem o direito de intervenção política, consolidassem a sua posição jurídica na família e viram aberto o acesso a carreiras profissionais prestigiadas.</w:t>
      </w:r>
    </w:p>
    <w:p w:rsidR="004461F4" w:rsidP="00F14821">
      <w:pPr>
        <w:pStyle w:val="NoSpacing"/>
        <w:ind w:left="1440" w:firstLine="709"/>
        <w:rPr>
          <w:rFonts w:ascii="Century Gothic" w:hAnsi="Century Gothic"/>
          <w:sz w:val="24"/>
          <w:szCs w:val="24"/>
        </w:rPr>
      </w:pPr>
    </w:p>
    <w:p w:rsidR="00382507" w:rsidRPr="00032F8A" w:rsidP="00032F8A">
      <w:pPr>
        <w:pStyle w:val="NoSpacing"/>
        <w:numPr>
          <w:ilvl w:val="0"/>
          <w:numId w:val="1"/>
        </w:numPr>
        <w:ind w:left="357" w:hanging="357"/>
        <w:rPr>
          <w:rFonts w:ascii="Century Gothic" w:hAnsi="Century Gothic"/>
          <w:color w:val="FF0066"/>
          <w:sz w:val="24"/>
          <w:szCs w:val="24"/>
        </w:rPr>
      </w:pPr>
      <w:r w:rsidRPr="00032F8A">
        <w:rPr>
          <w:rFonts w:ascii="Century Gothic" w:hAnsi="Century Gothic"/>
          <w:color w:val="FF0066"/>
          <w:sz w:val="24"/>
          <w:szCs w:val="24"/>
        </w:rPr>
        <w:t>A DESCRENÇA NO PENSAMENTO POSITIVISTA E AS NOVAS CONCEÇÕES CIENTÍFICAS</w:t>
      </w:r>
    </w:p>
    <w:p w:rsidR="00382507" w:rsidRPr="00032F8A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032F8A">
        <w:rPr>
          <w:rFonts w:ascii="Century Gothic" w:hAnsi="Century Gothic"/>
          <w:sz w:val="24"/>
          <w:szCs w:val="24"/>
        </w:rPr>
        <w:t xml:space="preserve">Em meados do XIX, o positivismo impusera a ideia de que a ciência tinha a resposta para todos os problemas da humanidade. </w:t>
      </w:r>
    </w:p>
    <w:p w:rsidR="00F14821" w:rsidRPr="00F14821" w:rsidP="00495F21">
      <w:pPr>
        <w:pStyle w:val="NoSpacing"/>
        <w:ind w:firstLine="709"/>
        <w:rPr>
          <w:rFonts w:ascii="Century Gothic" w:hAnsi="Century Gothic"/>
          <w:color w:val="FF0066"/>
          <w:sz w:val="24"/>
          <w:szCs w:val="24"/>
        </w:rPr>
      </w:pPr>
    </w:p>
    <w:p w:rsidR="004461F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4461F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646A8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A32271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A32271" w:rsidP="00495F21">
      <w:pPr>
        <w:ind w:firstLine="709"/>
      </w:pPr>
    </w:p>
    <w:p w:rsidR="0078457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A32271">
        <w:rPr>
          <w:rFonts w:ascii="Century Gothic" w:hAnsi="Century Gothic"/>
          <w:sz w:val="24"/>
          <w:szCs w:val="24"/>
        </w:rPr>
        <w:t>A guerra mostra que a ciência e a técnica podem trazer infelicidade, através das armas.</w:t>
      </w:r>
    </w:p>
    <w:p w:rsidR="0066012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66012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pós-guerra dá origem: </w:t>
      </w:r>
    </w:p>
    <w:p w:rsidR="0066012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660128">
        <w:rPr>
          <w:rFonts w:ascii="Century Gothic" w:hAnsi="Century Gothic"/>
          <w:color w:val="FF0066"/>
          <w:sz w:val="24"/>
          <w:szCs w:val="24"/>
        </w:rPr>
        <w:t xml:space="preserve">Ceticismo: </w:t>
      </w:r>
      <w:r>
        <w:rPr>
          <w:rFonts w:ascii="Century Gothic" w:hAnsi="Century Gothic"/>
          <w:sz w:val="24"/>
          <w:szCs w:val="24"/>
        </w:rPr>
        <w:t>não dá a certeza a nada, dúvida razoável</w:t>
      </w:r>
    </w:p>
    <w:p w:rsidR="0066012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C738BB" w:rsidRPr="00C738BB" w:rsidP="00495F21">
      <w:pPr>
        <w:pStyle w:val="NoSpacing"/>
        <w:ind w:firstLine="709"/>
        <w:rPr>
          <w:rFonts w:ascii="Century Gothic" w:hAnsi="Century Gothic"/>
          <w:color w:val="FF0066"/>
          <w:sz w:val="24"/>
          <w:szCs w:val="24"/>
        </w:rPr>
      </w:pPr>
    </w:p>
    <w:p w:rsidR="00660128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C738BB">
        <w:rPr>
          <w:rFonts w:ascii="Century Gothic" w:hAnsi="Century Gothic"/>
          <w:color w:val="FF0066"/>
          <w:sz w:val="24"/>
          <w:szCs w:val="24"/>
        </w:rPr>
        <w:t>Relativismo:</w:t>
      </w:r>
      <w:r w:rsidRPr="00C738BB">
        <w:rPr>
          <w:rFonts w:ascii="Century Gothic" w:hAnsi="Century Gothic"/>
          <w:color w:val="FF0000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Abordagem científica-filosófica que admite a impossibilidade do conhecimento absoluto e acredita que o conhecimento depende das condições do tempo, do meio e do sujeito que conhece.</w:t>
        <w:tab/>
      </w:r>
    </w:p>
    <w:p w:rsidR="00C738BB" w:rsidP="00C738BB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E86EAA" w:rsidRPr="00E86EAA" w:rsidP="00E86EAA">
      <w:pPr>
        <w:pStyle w:val="NoSpacing"/>
        <w:numPr>
          <w:ilvl w:val="0"/>
          <w:numId w:val="1"/>
        </w:numPr>
        <w:ind w:left="1077" w:hanging="357"/>
        <w:rPr>
          <w:rFonts w:ascii="Century Gothic" w:hAnsi="Century Gothic"/>
          <w:color w:val="FF0066"/>
          <w:sz w:val="24"/>
          <w:szCs w:val="24"/>
        </w:rPr>
      </w:pPr>
      <w:r w:rsidRPr="00E86EAA">
        <w:rPr>
          <w:rFonts w:ascii="Century Gothic" w:hAnsi="Century Gothic"/>
          <w:color w:val="FF0066"/>
          <w:sz w:val="24"/>
          <w:szCs w:val="24"/>
        </w:rPr>
        <w:t>O relativismo</w:t>
      </w:r>
    </w:p>
    <w:p w:rsidR="00C738B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 século XIX dominavam os valores burgueses, caracterizados pelo gosto pelo trabalho, respeito, dinheiro, poupança, família e havia uma moral austera, que tornava indiscutível o casamento, religião e outros preceitos morais. </w:t>
      </w:r>
    </w:p>
    <w:p w:rsidR="00C738B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Com a brutalidade da guerra, o ceticismo vai contestar os valores tradicionais – casamento e o facto de ser indiscutível, moral sexual, religião, ou seja, tudo aquilo que era os alicerces da sociedade do século XIX. </w:t>
      </w:r>
    </w:p>
    <w:p w:rsidR="00C738B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No início do século XX, verifica-se uma reação antirracionalista e antipositivista, devido às teorias de alguns cientistas face à ciência</w:t>
      </w:r>
    </w:p>
    <w:p w:rsidR="00C738B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positivismo dá então lugar ao relativismo, doutrina segundo a qual o conhecimento é sempre relativo, condicionado pelas suas leis próprias, pelos limites do sujeito que conhece e pelo contexto sociocultural que o rodeia. </w:t>
      </w:r>
    </w:p>
    <w:p w:rsidR="00C714D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 filosofia, Henri Bergson defende que há realidades que escapam às leis da Física e da Matemática, como a atividade psíquica e que só podem ser compreendidas através da intuição – irracional, que não se aplicam as leis da ciência. </w:t>
      </w:r>
    </w:p>
    <w:p w:rsidR="00C714D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Para o filósofo a intuição é, de natureza muito diferente da inteligência que nos revela o que não é aparente, valorizando o transcendente e com ele, a imagem de Deus. </w:t>
      </w:r>
    </w:p>
    <w:p w:rsidR="00C714D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Max Planck, por sua vez, demonstrou através da microfísica que as trocas de energia não se faziam num fluxo suave e uniforme mas em pequenas unidades separadas (quantum) que se movimentavam a altas velocidades em saltos bruscos e descontínuos. </w:t>
      </w:r>
    </w:p>
    <w:p w:rsidR="00E86EAA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Também Einstein, funcionário de patentes protagonizou a revolução científica com a elaboração da Teoria da Relatividade Restrita – demonstra que o espaço, o tempo e o movimento não são absolutos mas relativos entre si (por exemplo, a massa do corpo depende do movimento). </w:t>
      </w:r>
    </w:p>
    <w:p w:rsidR="00E86EAA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E86EAA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 teorias de Planck e Einstein mudaram a comunidade científica, considerando-se assim que o conhecimento não poderia existir só com base naquilo que se podia tocar mas também com mistério e desordem. </w:t>
      </w:r>
    </w:p>
    <w:p w:rsidR="00E86EAA" w:rsidP="00C714D6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E86EAA" w:rsidP="00E86EAA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E86EAA">
        <w:rPr>
          <w:rFonts w:ascii="Century Gothic" w:hAnsi="Century Gothic"/>
          <w:color w:val="FF0066"/>
          <w:sz w:val="24"/>
          <w:szCs w:val="24"/>
        </w:rPr>
        <w:t>As conceções psicanalíticas</w:t>
      </w:r>
    </w:p>
    <w:p w:rsidR="00E86EAA" w:rsidP="00E86EAA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E86EAA">
        <w:rPr>
          <w:rFonts w:ascii="Century Gothic" w:hAnsi="Century Gothic"/>
          <w:sz w:val="24"/>
          <w:szCs w:val="24"/>
        </w:rPr>
        <w:t xml:space="preserve">Sigmund Freud elaborou, a partir de 1897, os princípios da psicanálise. </w:t>
      </w:r>
    </w:p>
    <w:p w:rsidR="00E86EAA" w:rsidP="00E86EAA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Segundo esta teoria, o psiquismo humano estrutura-se em três níveis distintos: consciente, subconsciente e inconsciente. </w:t>
      </w:r>
    </w:p>
    <w:p w:rsidR="00E86EAA" w:rsidP="00E86EAA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consciente representa uma pequena parte da mente, por oposição ao inconsciente, camada profunda, rica e significativa mas dificilmente penetrável. </w:t>
      </w:r>
    </w:p>
    <w:p w:rsidR="00E86EAA" w:rsidP="00E86EAA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Entre o consciente e o inconsciente situa-se o subconsciente, constituído por uma constelação de elementos psíquicos, que com facilidade podem passar para o consciente. </w:t>
      </w:r>
    </w:p>
    <w:p w:rsidR="00E86EAA" w:rsidP="00E86EAA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Por influência de normas sociais, o indivíduo tem tendência a bloquear desejos ou factos culpabilizantes, remetendo-os para o inconsciente onde ficam aprisionados, num aparente esquecimento. </w:t>
      </w:r>
    </w:p>
    <w:p w:rsidR="00113E39" w:rsidP="00E86EAA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 entanto, estes impulsos e sentimentos recalcados persistem em afluir à consciência, materializando-se em lapsos, esquecimentos súbitos, pequenos gestos ou de forma mais grave, neuroses (distúrbios psíquicos). </w:t>
      </w:r>
    </w:p>
    <w:p w:rsidR="00113E39" w:rsidP="00113E3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Assim, para emergir o recalcamento a terapêutica baseia-se em grande parte na:</w:t>
      </w:r>
    </w:p>
    <w:p w:rsidR="00113E39" w:rsidP="00113E3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Livre associação: sob a orientação do médico, o paciente deixa fluir as ideias que lhe vêm a mente;</w:t>
      </w:r>
    </w:p>
    <w:p w:rsidR="00113E39" w:rsidRPr="00E86EAA" w:rsidP="00113E3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Análise de sonhos: considerado a “via régia de acesso ao inconsciente”. </w:t>
      </w:r>
    </w:p>
    <w:p w:rsidR="00E86EAA" w:rsidP="00C714D6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113E39" w:rsidRPr="00113E39" w:rsidP="00113E39">
      <w:pPr>
        <w:pStyle w:val="NoSpacing"/>
        <w:numPr>
          <w:ilvl w:val="0"/>
          <w:numId w:val="1"/>
        </w:numPr>
        <w:ind w:left="357" w:hanging="357"/>
        <w:rPr>
          <w:rFonts w:ascii="Century Gothic" w:hAnsi="Century Gothic"/>
          <w:color w:val="FF0066"/>
          <w:sz w:val="24"/>
          <w:szCs w:val="24"/>
        </w:rPr>
      </w:pPr>
      <w:r w:rsidRPr="00113E39">
        <w:rPr>
          <w:rFonts w:ascii="Century Gothic" w:hAnsi="Century Gothic"/>
          <w:color w:val="FF0066"/>
          <w:sz w:val="24"/>
          <w:szCs w:val="24"/>
        </w:rPr>
        <w:t>AS VANGUARDAS: RUTURAS COM OS CÂNONES DAS ARTES E DA LITERATURA</w:t>
      </w:r>
    </w:p>
    <w:p w:rsidR="00E86EAA" w:rsidP="00495F21">
      <w:pPr>
        <w:pStyle w:val="NoSpacing"/>
        <w:ind w:firstLine="709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Nas primeiras décadas do século XX, uma autêntica explosão de experiências inovadoras convulsiona as artes. </w:t>
      </w:r>
    </w:p>
    <w:p w:rsidR="00113E39" w:rsidP="00495F21">
      <w:pPr>
        <w:pStyle w:val="NoSpacing"/>
        <w:ind w:firstLine="709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 xml:space="preserve">Artistas e escritores derrubam as convenções académicas, criando uma estética inteiramente nova. </w:t>
      </w:r>
    </w:p>
    <w:p w:rsidR="00113E39" w:rsidP="00495F21">
      <w:pPr>
        <w:pStyle w:val="NoSpacing"/>
        <w:ind w:firstLine="709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  <w:t>Este movimento cultural – modernismo – irradiou Paris, que era o centro artístico da Europa, rompendo com os Cânones</w:t>
      </w:r>
      <w:r>
        <w:rPr>
          <w:rStyle w:val="FootnoteReference"/>
          <w:rFonts w:ascii="Century Gothic" w:hAnsi="Century Gothic"/>
          <w:color w:val="000000" w:themeColor="text1"/>
          <w:sz w:val="24"/>
          <w:szCs w:val="24"/>
        </w:rPr>
        <w:footnoteReference w:id="3"/>
      </w:r>
      <w:r>
        <w:rPr>
          <w:rFonts w:ascii="Century Gothic" w:hAnsi="Century Gothic"/>
          <w:color w:val="000000" w:themeColor="text1"/>
          <w:sz w:val="24"/>
          <w:szCs w:val="24"/>
        </w:rPr>
        <w:t>. A cidade era pois o centro da vanguarda cultural europeia, plena de talentos e entusiasmo.</w:t>
      </w:r>
    </w:p>
    <w:p w:rsidR="002D15B6" w:rsidP="00113E39">
      <w:pPr>
        <w:pStyle w:val="NoSpacing"/>
        <w:ind w:firstLine="709"/>
        <w:rPr>
          <w:rFonts w:ascii="Century Gothic" w:hAnsi="Century Gothic"/>
          <w:color w:val="000000" w:themeColor="text1"/>
          <w:sz w:val="24"/>
          <w:szCs w:val="24"/>
        </w:rPr>
      </w:pPr>
    </w:p>
    <w:p w:rsidR="002D15B6" w:rsidP="002D15B6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>
        <w:rPr>
          <w:rFonts w:ascii="Century Gothic" w:hAnsi="Century Gothic"/>
          <w:color w:val="FF0066"/>
          <w:sz w:val="24"/>
          <w:szCs w:val="24"/>
        </w:rPr>
        <w:t>Fauvismo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2D15B6">
        <w:rPr>
          <w:rFonts w:ascii="Century Gothic" w:hAnsi="Century Gothic"/>
          <w:sz w:val="24"/>
          <w:szCs w:val="24"/>
        </w:rPr>
        <w:t>- Corrente essencialmente francesa que vigorou entre 1905 e 1907;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Foi liderada pelo pintor Henri Matisse;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3880485</wp:posOffset>
            </wp:positionH>
            <wp:positionV relativeFrom="paragraph">
              <wp:posOffset>104140</wp:posOffset>
            </wp:positionV>
            <wp:extent cx="1219200" cy="1533525"/>
            <wp:effectExtent l="133350" t="95250" r="152400" b="161925"/>
            <wp:wrapTight wrapText="bothSides">
              <wp:wrapPolygon>
                <wp:start x="-2025" y="-1342"/>
                <wp:lineTo x="-2363" y="21466"/>
                <wp:lineTo x="-1350" y="23612"/>
                <wp:lineTo x="23288" y="23612"/>
                <wp:lineTo x="23963" y="20661"/>
                <wp:lineTo x="23625" y="-1342"/>
                <wp:lineTo x="-2025" y="-1342"/>
              </wp:wrapPolygon>
            </wp:wrapTight>
            <wp:docPr id="1025" name="Picture 1" descr="http://3.bp.blogspot.com/-go242mne5Sk/Ta3xNldc5xI/AAAAAAAAAAo/aIMWwJiLLYw/s1600/madame-mati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go242mne5Sk/Ta3xNldc5xI/AAAAAAAAAAo/aIMWwJiLLYw/s1600/madame-matiss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33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Nome do movimento vem de fauves (feras).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2D15B6">
        <w:rPr>
          <w:rFonts w:ascii="Century Gothic" w:hAnsi="Century Gothic"/>
          <w:sz w:val="24"/>
          <w:szCs w:val="24"/>
        </w:rPr>
        <w:t>- Primado da cor sobre a forma (é na cor que encontram a sua forma de expressão artística e a cor desenvolve-se em grandes manchas que delimitam planos);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Utilização de cores puras e fortes;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Sem pormenor, sem perspetiva e sem técnico claro-escuro;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Autonomia da obra de arte relativamente ao real (as cores não correspondem ao real);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Utilização de pinceladas;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Principais representantes: Matisse e Vlaminck.</w:t>
      </w:r>
    </w:p>
    <w:p w:rsidR="008E6909" w:rsidP="002D15B6">
      <w:pPr>
        <w:pStyle w:val="NoSpacing"/>
        <w:ind w:left="708"/>
        <w:rPr>
          <w:rFonts w:ascii="Century Gothic" w:hAnsi="Century Gothic"/>
          <w:sz w:val="24"/>
          <w:szCs w:val="24"/>
        </w:rPr>
      </w:pPr>
    </w:p>
    <w:p w:rsidR="008E6909" w:rsidRPr="008E6909" w:rsidP="008E6909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8E6909">
        <w:rPr>
          <w:rFonts w:ascii="Century Gothic" w:hAnsi="Century Gothic"/>
          <w:color w:val="FF0066"/>
          <w:sz w:val="24"/>
          <w:szCs w:val="24"/>
        </w:rPr>
        <w:t>Expressionismo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Surge na Alemanha em simultâneo com o fauvismo;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movimento está ligado aos grupos: Die Brücke e Der Blaue Reiter;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movimento teve influência de Vang Gogh e Edward Much.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8E6909" w:rsidRPr="000F5E15" w:rsidP="008E6909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 w:rsidRPr="000F5E15">
        <w:rPr>
          <w:rFonts w:ascii="Century Gothic" w:hAnsi="Century Gothic"/>
          <w:color w:val="FF0066"/>
          <w:sz w:val="24"/>
          <w:szCs w:val="24"/>
        </w:rPr>
        <w:t>Die Brücke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47625</wp:posOffset>
            </wp:positionV>
            <wp:extent cx="1264920" cy="1411605"/>
            <wp:effectExtent l="133350" t="114300" r="144780" b="169545"/>
            <wp:wrapTight wrapText="bothSides">
              <wp:wrapPolygon>
                <wp:start x="-1301" y="-1749"/>
                <wp:lineTo x="-2277" y="-1166"/>
                <wp:lineTo x="-2277" y="21571"/>
                <wp:lineTo x="-1627" y="23903"/>
                <wp:lineTo x="23422" y="23903"/>
                <wp:lineTo x="23747" y="3498"/>
                <wp:lineTo x="22771" y="-874"/>
                <wp:lineTo x="22771" y="-1749"/>
                <wp:lineTo x="-1301" y="-1749"/>
              </wp:wrapPolygon>
            </wp:wrapTight>
            <wp:docPr id="1026" name="Picture 2" descr="http://upload.wikimedia.org/wikipedia/commons/thumb/6/69/Kirchner_-_Selbstbildnis_als_Soldat.jpg/220px-Kirchner_-_Selbstbildnis_als_Sold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6/69/Kirchner_-_Selbstbildnis_als_Soldat.jpg/220px-Kirchner_-_Selbstbildnis_als_Soldat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411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Surge em 1905 em Dresden;</w:t>
      </w:r>
      <w:r w:rsidRPr="0028314E">
        <w:rPr>
          <w:noProof/>
        </w:rPr>
        <w:t xml:space="preserve"> 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Função: crítica social;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Representa emoções;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Formas distorcidas;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As cores são violentas e puras;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Acentua os contornos;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Utiliza linhas curvas;</w:t>
      </w:r>
    </w:p>
    <w:p w:rsidR="008E6909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Representantes: Kirchner e Nolde.</w:t>
      </w:r>
    </w:p>
    <w:p w:rsidR="00DA15AB" w:rsidP="008E6909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DA15AB" w:rsidRPr="000F5E15" w:rsidP="00DA15AB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 w:rsidRPr="000F5E15">
        <w:rPr>
          <w:rFonts w:ascii="Century Gothic" w:hAnsi="Century Gothic"/>
          <w:color w:val="FF0066"/>
          <w:sz w:val="24"/>
          <w:szCs w:val="24"/>
        </w:rPr>
        <w:t>Der Blaue Reiter</w:t>
      </w:r>
    </w:p>
    <w:p w:rsidR="00DA15A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3522345</wp:posOffset>
            </wp:positionH>
            <wp:positionV relativeFrom="paragraph">
              <wp:posOffset>106680</wp:posOffset>
            </wp:positionV>
            <wp:extent cx="1676400" cy="1196340"/>
            <wp:effectExtent l="133350" t="114300" r="152400" b="156210"/>
            <wp:wrapTight wrapText="bothSides">
              <wp:wrapPolygon>
                <wp:start x="-982" y="-2064"/>
                <wp:lineTo x="-1718" y="-1376"/>
                <wp:lineTo x="-1718" y="20637"/>
                <wp:lineTo x="-1227" y="24076"/>
                <wp:lineTo x="23073" y="24076"/>
                <wp:lineTo x="23318" y="4127"/>
                <wp:lineTo x="22827" y="-2064"/>
                <wp:lineTo x="-982" y="-2064"/>
              </wp:wrapPolygon>
            </wp:wrapTight>
            <wp:docPr id="1027" name="Picture 3" descr="http://www.the-artfile.com/gallery/artists/marc/mandri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he-artfile.com/gallery/artists/marc/mandril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63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Surge em Munique em 1911;</w:t>
      </w:r>
    </w:p>
    <w:p w:rsidR="00DA15A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As formas são menos chocantes do que no grupo anterior;</w:t>
      </w:r>
      <w:r w:rsidRPr="0028314E" w:rsidR="0028314E">
        <w:rPr>
          <w:noProof/>
        </w:rPr>
        <w:t xml:space="preserve"> </w:t>
      </w:r>
    </w:p>
    <w:p w:rsidR="00DA15A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Formas simplificadas e angulosas;</w:t>
      </w:r>
    </w:p>
    <w:p w:rsidR="00DA15A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As cores são contrastantes;</w:t>
      </w:r>
    </w:p>
    <w:p w:rsidR="00DA15AB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Representantes: Kandinsky e Franz Marc.</w:t>
      </w:r>
    </w:p>
    <w:p w:rsidR="00C87506" w:rsidP="00DA15AB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C87506" w:rsidRPr="000F5E15" w:rsidP="00C87506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0F5E15">
        <w:rPr>
          <w:rFonts w:ascii="Century Gothic" w:hAnsi="Century Gothic"/>
          <w:color w:val="FF0066"/>
          <w:sz w:val="24"/>
          <w:szCs w:val="24"/>
        </w:rPr>
        <w:t>Cubismo</w:t>
      </w:r>
    </w:p>
    <w:p w:rsidR="00EF4BF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3832860</wp:posOffset>
            </wp:positionH>
            <wp:positionV relativeFrom="paragraph">
              <wp:posOffset>9525</wp:posOffset>
            </wp:positionV>
            <wp:extent cx="1334770" cy="1394460"/>
            <wp:effectExtent l="133350" t="114300" r="151130" b="167640"/>
            <wp:wrapTight wrapText="bothSides">
              <wp:wrapPolygon>
                <wp:start x="-1233" y="-1770"/>
                <wp:lineTo x="-2158" y="-1180"/>
                <wp:lineTo x="-2158" y="22721"/>
                <wp:lineTo x="-1541" y="23902"/>
                <wp:lineTo x="23121" y="23902"/>
                <wp:lineTo x="23737" y="22426"/>
                <wp:lineTo x="23737" y="3541"/>
                <wp:lineTo x="22813" y="-885"/>
                <wp:lineTo x="22813" y="-1770"/>
                <wp:lineTo x="-1233" y="-1770"/>
              </wp:wrapPolygon>
            </wp:wrapTight>
            <wp:docPr id="1028" name="Picture 4" descr="http://2.bp.blogspot.com/_J6CmxfUyfws/TT7QJtqb5vI/AAAAAAAAAA8/7hYofaEwW2A/s1600/les_demoiselles_d27avign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_J6CmxfUyfws/TT7QJtqb5vI/AAAAAAAAAA8/7hYofaEwW2A/s1600/les_demoiselles_d27avigno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3944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 w:rsidR="000F5E15">
        <w:rPr>
          <w:rFonts w:ascii="Century Gothic" w:hAnsi="Century Gothic"/>
          <w:sz w:val="24"/>
          <w:szCs w:val="24"/>
        </w:rPr>
        <w:t>- Influenciado pelo geometrismo de Cézanne e pela estilização geométrica da arte africana;</w:t>
      </w:r>
      <w:r w:rsidRPr="0028314E">
        <w:rPr>
          <w:noProof/>
        </w:rPr>
        <w:t xml:space="preserve"> 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Nascimento ligado ao quadro de Picasso “Les demoiselles d’Avignon”;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Iniciado por volta de 1907 em Paris pelos pintores: Pablo Picasso e George Braque;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Dois tipos de cubismo: analítico e sintético.</w:t>
      </w:r>
    </w:p>
    <w:p w:rsidR="000F5E15" w:rsidRPr="000F5E15" w:rsidP="002D15B6">
      <w:pPr>
        <w:pStyle w:val="NoSpacing"/>
        <w:ind w:left="708"/>
        <w:rPr>
          <w:rFonts w:ascii="Century Gothic" w:hAnsi="Century Gothic"/>
          <w:color w:val="FF0066"/>
          <w:sz w:val="24"/>
          <w:szCs w:val="24"/>
        </w:rPr>
      </w:pPr>
    </w:p>
    <w:p w:rsidR="000F5E15" w:rsidRPr="000F5E15" w:rsidP="000F5E15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 w:rsidRPr="000F5E15">
        <w:rPr>
          <w:rFonts w:ascii="Century Gothic" w:hAnsi="Century Gothic"/>
          <w:color w:val="FF0066"/>
          <w:sz w:val="24"/>
          <w:szCs w:val="24"/>
        </w:rPr>
        <w:t>Cubismo Analítico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Simplifica a representação das coisas decompondo-as em formas geométricas como cones, esferas, cilindros, etc.;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4322445</wp:posOffset>
            </wp:positionH>
            <wp:positionV relativeFrom="paragraph">
              <wp:posOffset>155575</wp:posOffset>
            </wp:positionV>
            <wp:extent cx="1180465" cy="1607820"/>
            <wp:effectExtent l="133350" t="95250" r="133985" b="163830"/>
            <wp:wrapTight wrapText="bothSides">
              <wp:wrapPolygon>
                <wp:start x="-2091" y="-1280"/>
                <wp:lineTo x="-2440" y="21498"/>
                <wp:lineTo x="-1743" y="23545"/>
                <wp:lineTo x="23703" y="23545"/>
                <wp:lineTo x="23703" y="-1280"/>
                <wp:lineTo x="-2091" y="-1280"/>
              </wp:wrapPolygon>
            </wp:wrapTight>
            <wp:docPr id="1029" name="Picture 5" descr="http://www.esec-josefa-obidos.rcts.pt/cr/ha/seculo_20/Imagens20/PicassoKanwei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sec-josefa-obidos.rcts.pt/cr/ha/seculo_20/Imagens20/PicassoKanweile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6078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Decompõe o objeto como se circulasse à volta dele. Na tela estão diferentes faces do objeto visto de diferentes perspetivas (de frente, de costas, de perfil);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Representa aquilo que conhece do objeto;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Introduz uma quarta dimensão – o tempo;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Utiliza uma cor e as suas tonalidades (azul, cinzento, castanho). </w:t>
      </w:r>
    </w:p>
    <w:p w:rsidR="000F5E15" w:rsidP="000F5E15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0F5E15" w:rsidRPr="000F5E15" w:rsidP="000F5E15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 w:rsidRPr="000F5E15">
        <w:rPr>
          <w:rFonts w:ascii="Century Gothic" w:hAnsi="Century Gothic"/>
          <w:color w:val="FF0066"/>
          <w:sz w:val="24"/>
          <w:szCs w:val="24"/>
        </w:rPr>
        <w:t>Cubismo Sintético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3910965</wp:posOffset>
            </wp:positionH>
            <wp:positionV relativeFrom="paragraph">
              <wp:posOffset>166370</wp:posOffset>
            </wp:positionV>
            <wp:extent cx="1516380" cy="1155065"/>
            <wp:effectExtent l="133350" t="114300" r="140970" b="159385"/>
            <wp:wrapTight wrapText="bothSides">
              <wp:wrapPolygon>
                <wp:start x="-1357" y="-2137"/>
                <wp:lineTo x="-1899" y="4275"/>
                <wp:lineTo x="-1899" y="21731"/>
                <wp:lineTo x="-814" y="24224"/>
                <wp:lineTo x="22523" y="24224"/>
                <wp:lineTo x="23337" y="21374"/>
                <wp:lineTo x="23337" y="4275"/>
                <wp:lineTo x="22794" y="-2137"/>
                <wp:lineTo x="-1357" y="-2137"/>
              </wp:wrapPolygon>
            </wp:wrapTight>
            <wp:docPr id="1030" name="Picture 6" descr="http://3.bp.blogspot.com/_h434dWKta6I/SX-UtLSJ-QI/AAAAAAAAAMY/8IaCfJQmAok/s400/natureza+morta+cadeira+de+palhin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_h434dWKta6I/SX-UtLSJ-QI/AAAAAAAAAMY/8IaCfJQmAok/s400/natureza+morta+cadeira+de+palhinha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1550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Surge cerca de 1912;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Não decompõe, sintetiza as formas essenciais e a matéria;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Utiliza formas geométricas simples – triângulos, retângulos e quadrados;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Usa materiais estranhos à pintura como colagens de papel, panos, cartas de jogar, madeira, etc.;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Representantes: Picasso, Braque e Juan Gris. </w:t>
      </w:r>
    </w:p>
    <w:p w:rsidR="000F5E15" w:rsidP="000F5E15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0F5E15" w:rsidP="000F5E15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0F5E15">
        <w:rPr>
          <w:rFonts w:ascii="Century Gothic" w:hAnsi="Century Gothic"/>
          <w:color w:val="FF0066"/>
          <w:sz w:val="24"/>
          <w:szCs w:val="24"/>
        </w:rPr>
        <w:t>Futurismo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292735</wp:posOffset>
            </wp:positionV>
            <wp:extent cx="1841500" cy="1181100"/>
            <wp:effectExtent l="133350" t="114300" r="139700" b="171450"/>
            <wp:wrapTight wrapText="bothSides">
              <wp:wrapPolygon>
                <wp:start x="-894" y="-2090"/>
                <wp:lineTo x="-1564" y="-1394"/>
                <wp:lineTo x="-1564" y="21948"/>
                <wp:lineTo x="-447" y="24387"/>
                <wp:lineTo x="22121" y="24387"/>
                <wp:lineTo x="23015" y="21252"/>
                <wp:lineTo x="23015" y="4181"/>
                <wp:lineTo x="22568" y="-1045"/>
                <wp:lineTo x="22568" y="-2090"/>
                <wp:lineTo x="-894" y="-2090"/>
              </wp:wrapPolygon>
            </wp:wrapTight>
            <wp:docPr id="1031" name="Picture 8" descr="http://1.bp.blogspot.com/-EGSlwutM9WA/TmEtoAW5DCI/AAAAAAAAAJ4/K483pfv3BbI/s1600/030920091515_futuris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.bp.blogspot.com/-EGSlwutM9WA/TmEtoAW5DCI/AAAAAAAAAJ4/K483pfv3BbI/s1600/030920091515_futurismo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181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 w:rsidRPr="000F5E15">
        <w:rPr>
          <w:rFonts w:ascii="Century Gothic" w:hAnsi="Century Gothic"/>
          <w:sz w:val="24"/>
          <w:szCs w:val="24"/>
        </w:rPr>
        <w:t>- Surge em Itália com a publicação do Manifesto Futurista de Marinetti publicado em 1909 no jornal Le Figaro;</w:t>
      </w:r>
      <w:r w:rsidRPr="00C94BCF">
        <w:rPr>
          <w:noProof/>
        </w:rPr>
        <w:t xml:space="preserve"> 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Revolta-se contra a tradição e exalta o dinamismo da vida moderna e os valores da civilização industrial;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Defende a originalidade, força, dinamismo, velocidade, técnica e maquinismo;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Faz a apologia da guerra;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Os artistas dão a ilusão de movimento com técnicas próprias da fotografia e do cinema: decomposição das formas e das cores, alternância de planos, sobreposição de imagens, utilização de linhas curvas e de elipses;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Cores agressivas e repetitivas, tal como as formas, para dar a ideia do movimento;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Pintores: Balla, Baccioni e Picabia. </w:t>
      </w:r>
    </w:p>
    <w:p w:rsidR="000F5E15" w:rsidP="000F5E15">
      <w:pPr>
        <w:pStyle w:val="NoSpacing"/>
        <w:ind w:left="708"/>
        <w:rPr>
          <w:rFonts w:ascii="Century Gothic" w:hAnsi="Century Gothic"/>
          <w:sz w:val="24"/>
          <w:szCs w:val="24"/>
        </w:rPr>
      </w:pPr>
    </w:p>
    <w:p w:rsidR="000F5E15" w:rsidP="000F5E15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0F5E15">
        <w:rPr>
          <w:rFonts w:ascii="Century Gothic" w:hAnsi="Century Gothic"/>
          <w:color w:val="FF0066"/>
          <w:sz w:val="24"/>
          <w:szCs w:val="24"/>
        </w:rPr>
        <w:t>Abstracionismo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0F5E15">
        <w:rPr>
          <w:rFonts w:ascii="Century Gothic" w:hAnsi="Century Gothic"/>
          <w:sz w:val="24"/>
          <w:szCs w:val="24"/>
        </w:rPr>
        <w:t>- Movimento artístico que ainda que tenha começado antes atinge o apogeu após a 2ª Guerra Mundial;</w:t>
      </w:r>
    </w:p>
    <w:p w:rsidR="000F5E15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Está ligado ao pintor russo Kandinsky e ao holandês Mondrian;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Dois tipos de abstracionismo: lírico e geométrico. </w:t>
      </w:r>
    </w:p>
    <w:p w:rsidR="003F6594" w:rsidP="000F5E15">
      <w:pPr>
        <w:pStyle w:val="NoSpacing"/>
        <w:ind w:left="708"/>
        <w:rPr>
          <w:rFonts w:ascii="Century Gothic" w:hAnsi="Century Gothic"/>
          <w:sz w:val="24"/>
          <w:szCs w:val="24"/>
        </w:rPr>
      </w:pPr>
    </w:p>
    <w:p w:rsidR="003F6594" w:rsidP="003F6594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3444240</wp:posOffset>
            </wp:positionH>
            <wp:positionV relativeFrom="paragraph">
              <wp:posOffset>177165</wp:posOffset>
            </wp:positionV>
            <wp:extent cx="1670050" cy="1150620"/>
            <wp:effectExtent l="133350" t="114300" r="139700" b="163830"/>
            <wp:wrapTight wrapText="bothSides">
              <wp:wrapPolygon>
                <wp:start x="-986" y="-2146"/>
                <wp:lineTo x="-1725" y="-1430"/>
                <wp:lineTo x="-1725" y="21815"/>
                <wp:lineTo x="-739" y="24318"/>
                <wp:lineTo x="22421" y="24318"/>
                <wp:lineTo x="23160" y="21457"/>
                <wp:lineTo x="23160" y="4291"/>
                <wp:lineTo x="22668" y="-2146"/>
                <wp:lineTo x="-986" y="-2146"/>
              </wp:wrapPolygon>
            </wp:wrapTight>
            <wp:docPr id="1032" name="Picture 9" descr="http://4.bp.blogspot.com/_Oz8TpYs8KLo/SgmoXDgIqSI/AAAAAAAADYk/dhbaq4FO6S8/s400/kan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4.bp.blogspot.com/_Oz8TpYs8KLo/SgmoXDgIqSI/AAAAAAAADYk/dhbaq4FO6S8/s400/kan_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150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color w:val="FF0066"/>
          <w:sz w:val="24"/>
          <w:szCs w:val="24"/>
        </w:rPr>
        <w:t>Abstracionismo Lírico</w:t>
      </w:r>
    </w:p>
    <w:p w:rsidR="002D15B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Surge em 1910, mas desenvolve-se a partir de 1918;</w:t>
      </w:r>
      <w:r w:rsidRPr="00C94BCF" w:rsidR="00C94BCF">
        <w:rPr>
          <w:noProof/>
        </w:rPr>
        <w:t xml:space="preserve"> 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Representa a realidade produzida pelo espírito (inspiração no instinto e no inconsciente);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objeto desaparece;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Sobressaem as linhas e as cores e os seus respetivos significados;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Articulação com as outras artes, nomeadamente com a música;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Representantes: Kandinsky.</w:t>
      </w:r>
    </w:p>
    <w:p w:rsidR="00495F21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495F21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495F21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3F6594" w:rsidP="003F6594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3F6594" w:rsidP="003F6594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3F6594" w:rsidRPr="003F6594" w:rsidP="003F6594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 w:rsidRPr="003F6594">
        <w:rPr>
          <w:rFonts w:ascii="Century Gothic" w:hAnsi="Century Gothic"/>
          <w:color w:val="FF0066"/>
          <w:sz w:val="24"/>
          <w:szCs w:val="24"/>
        </w:rPr>
        <w:t>Abstracionismo Geométrico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É influenciado pelo cubismo;</w:t>
      </w:r>
      <w:r w:rsidRPr="00C94BCF" w:rsidR="00C94BCF">
        <w:rPr>
          <w:noProof/>
        </w:rPr>
        <w:t xml:space="preserve"> 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3731260</wp:posOffset>
            </wp:positionH>
            <wp:positionV relativeFrom="paragraph">
              <wp:posOffset>60325</wp:posOffset>
            </wp:positionV>
            <wp:extent cx="1040130" cy="1051560"/>
            <wp:effectExtent l="133350" t="95250" r="121920" b="167640"/>
            <wp:wrapTight wrapText="bothSides">
              <wp:wrapPolygon>
                <wp:start x="-1978" y="-1957"/>
                <wp:lineTo x="-2769" y="-1174"/>
                <wp:lineTo x="-2374" y="24652"/>
                <wp:lineTo x="23736" y="24652"/>
                <wp:lineTo x="23736" y="-1957"/>
                <wp:lineTo x="-1978" y="-1957"/>
              </wp:wrapPolygon>
            </wp:wrapTight>
            <wp:docPr id="1033" name="Picture 10" descr="http://www.artesanatonarede.com.br/wiki/conteudo/arquivos/Image/anteriores/ComposicaoPietMondri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rtesanatonarede.com.br/wiki/conteudo/arquivos/Image/anteriores/ComposicaoPietMondrian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51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Está ligado ao pintor holandês Mondrian;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pintura utiliza formas geométricas simples, pintadas com cores primárias;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Utiliza duas não-cores (preto e branco);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Representantes: Mondrian e Malevich.</w:t>
      </w:r>
    </w:p>
    <w:p w:rsidR="003F6594" w:rsidP="003F6594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3F6594" w:rsidP="003F6594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3F6594">
        <w:rPr>
          <w:rFonts w:ascii="Century Gothic" w:hAnsi="Century Gothic"/>
          <w:color w:val="FF0066"/>
          <w:sz w:val="24"/>
          <w:szCs w:val="24"/>
        </w:rPr>
        <w:t>Dadaísmo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4023995</wp:posOffset>
            </wp:positionH>
            <wp:positionV relativeFrom="paragraph">
              <wp:posOffset>158115</wp:posOffset>
            </wp:positionV>
            <wp:extent cx="1044575" cy="1234440"/>
            <wp:effectExtent l="133350" t="114300" r="155575" b="156210"/>
            <wp:wrapTight wrapText="bothSides">
              <wp:wrapPolygon>
                <wp:start x="-1970" y="-2000"/>
                <wp:lineTo x="-2757" y="-1333"/>
                <wp:lineTo x="-2757" y="21667"/>
                <wp:lineTo x="-1182" y="24000"/>
                <wp:lineTo x="23241" y="24000"/>
                <wp:lineTo x="24423" y="20333"/>
                <wp:lineTo x="24423" y="4000"/>
                <wp:lineTo x="23635" y="-1000"/>
                <wp:lineTo x="23635" y="-2000"/>
                <wp:lineTo x="-1970" y="-2000"/>
              </wp:wrapPolygon>
            </wp:wrapTight>
            <wp:docPr id="1034" name="Picture 11" descr="http://pombocorreio.janelaurbana.com/files/2011/07/marcel-ducha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ombocorreio.janelaurbana.com/files/2011/07/marcel-duchamp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234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Surge em 1916, na Suíça (Zurique) e atinge o apogeu em França cerca de 1920;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Está ligado ao desencanto de uma geração educada na crença da bondade dos valores da civilização industrial pela brutalidade da guerra mundial;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seu único princípio é a incoerência, o acaso, o irracional, o jogo e a provocação;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Utiliza a inovação, a troca, o insulto para destruir a ordem e estabelecer o caos;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Eleva os objetos comuns à categoria de obras de arte;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Pintores: Marcel Duchamp, Man Ray e Picabia. </w:t>
      </w:r>
    </w:p>
    <w:p w:rsidR="003F6594" w:rsidP="003F6594">
      <w:pPr>
        <w:pStyle w:val="NoSpacing"/>
        <w:ind w:left="708"/>
        <w:rPr>
          <w:rFonts w:ascii="Century Gothic" w:hAnsi="Century Gothic"/>
          <w:sz w:val="24"/>
          <w:szCs w:val="24"/>
        </w:rPr>
      </w:pPr>
    </w:p>
    <w:p w:rsidR="003F6594" w:rsidP="003F6594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3F6594">
        <w:rPr>
          <w:rFonts w:ascii="Century Gothic" w:hAnsi="Century Gothic"/>
          <w:color w:val="FF0066"/>
          <w:sz w:val="24"/>
          <w:szCs w:val="24"/>
        </w:rPr>
        <w:t>Surrealismo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3F6594">
        <w:rPr>
          <w:rFonts w:ascii="Century Gothic" w:hAnsi="Century Gothic"/>
          <w:sz w:val="24"/>
          <w:szCs w:val="24"/>
        </w:rPr>
        <w:t>- Estilo dominante na Europa nas décadas de 1920 e 1930;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seu principal impulsionador foi André Breton que publicou em 1924 o primeiro Manifesto do Surrealismo;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Defendem: 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3609340</wp:posOffset>
            </wp:positionH>
            <wp:positionV relativeFrom="paragraph">
              <wp:posOffset>174625</wp:posOffset>
            </wp:positionV>
            <wp:extent cx="1840230" cy="1295400"/>
            <wp:effectExtent l="133350" t="114300" r="140970" b="171450"/>
            <wp:wrapTight wrapText="bothSides">
              <wp:wrapPolygon>
                <wp:start x="-1118" y="-1906"/>
                <wp:lineTo x="-1565" y="-1271"/>
                <wp:lineTo x="-1565" y="21918"/>
                <wp:lineTo x="-447" y="24141"/>
                <wp:lineTo x="22137" y="24141"/>
                <wp:lineTo x="23031" y="19376"/>
                <wp:lineTo x="23031" y="3812"/>
                <wp:lineTo x="22584" y="-953"/>
                <wp:lineTo x="22584" y="-1906"/>
                <wp:lineTo x="-1118" y="-1906"/>
              </wp:wrapPolygon>
            </wp:wrapTight>
            <wp:docPr id="1035" name="Picture 12" descr="http://1.bp.blogspot.com/_h92F2a-n9aY/SaWusK8dbVI/AAAAAAAAD7s/MU4Uc4oE0oE/s400/a+persistencia+da+memoria+d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.bp.blogspot.com/_h92F2a-n9aY/SaWusK8dbVI/AAAAAAAAD7s/MU4Uc4oE0oE/s400/a+persistencia+da+memoria+dali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A libertação das imagens e da energia contida no inconsciente;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São influenciados pela psicanálise de Freud;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Existência de duas vertentes: a abstração e a figurativa. Qualquer uma delas utiliza o acaso, o automatismo e ignora as convenções morais e estéticas construindo uma realidade nova e autónoma;</w:t>
      </w:r>
    </w:p>
    <w:p w:rsidR="0028314E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As pinturas representavam universos absurdos, cenas grotescas e estranhas, sonhos e alucinações, objetos representados de uma forma enigmática, misturando objetos reais com objetos fantásticos;</w:t>
      </w:r>
    </w:p>
    <w:p w:rsidR="003F6594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Representantes: Salvador Dali e Jean Miró. </w:t>
      </w:r>
    </w:p>
    <w:p w:rsidR="00842EE6" w:rsidP="003F6594">
      <w:pPr>
        <w:pStyle w:val="NoSpacing"/>
        <w:ind w:left="708"/>
        <w:rPr>
          <w:rFonts w:ascii="Century Gothic" w:hAnsi="Century Gothic"/>
          <w:sz w:val="24"/>
          <w:szCs w:val="24"/>
        </w:rPr>
      </w:pPr>
    </w:p>
    <w:p w:rsidR="00842EE6" w:rsidRPr="00842EE6" w:rsidP="00842EE6">
      <w:pPr>
        <w:pStyle w:val="NoSpacing"/>
        <w:numPr>
          <w:ilvl w:val="0"/>
          <w:numId w:val="1"/>
        </w:numPr>
        <w:rPr>
          <w:rFonts w:ascii="Century Gothic" w:hAnsi="Century Gothic"/>
          <w:color w:val="FF0066"/>
          <w:sz w:val="24"/>
          <w:szCs w:val="24"/>
        </w:rPr>
      </w:pPr>
      <w:r w:rsidRPr="00842EE6">
        <w:rPr>
          <w:rFonts w:ascii="Century Gothic" w:hAnsi="Century Gothic"/>
          <w:color w:val="FF0066"/>
          <w:sz w:val="24"/>
          <w:szCs w:val="24"/>
        </w:rPr>
        <w:t>Os caminhos da literatura</w:t>
      </w:r>
    </w:p>
    <w:p w:rsidR="00842EE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início do século XX correspondeu, no campo das letras a uma verdadeira revolução que pôs em causa os valores e as tradições literárias. </w:t>
      </w:r>
    </w:p>
    <w:p w:rsidR="00842EE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literatura percorreu, nesta época, todas as vias que a expressão escrita permite percorrer. </w:t>
      </w:r>
    </w:p>
    <w:p w:rsidR="00842EE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Nas primeiras décadas do século XX, tal como na pintura, foi abandonada a descrição ordenada e realista da sociedade e dos acontecimentos. </w:t>
      </w:r>
    </w:p>
    <w:p w:rsidR="00842EE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As obras voltam-se para a vida psicológica e interior das personagens e numa linha complementar proclamam a liberdade total do ser humano, o seu direito de tudo ousar (desde que o façam por convicção), rejeitando as regras da moral, da família e da sociedade.</w:t>
      </w:r>
    </w:p>
    <w:p w:rsidR="00842EE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 obras, além das alterações a nível do tema destacam-se também pela introdução de novas formas de expressão ao nível de linguagem e construção frásica. </w:t>
      </w:r>
    </w:p>
    <w:p w:rsidR="00C94BCF" w:rsidP="00C94BCF">
      <w:pPr>
        <w:pStyle w:val="NoSpacing"/>
        <w:rPr>
          <w:rFonts w:ascii="Century Gothic" w:hAnsi="Century Gothic"/>
          <w:sz w:val="24"/>
          <w:szCs w:val="24"/>
        </w:rPr>
      </w:pPr>
    </w:p>
    <w:p w:rsidR="00C94BCF" w:rsidP="00C94BCF">
      <w:pPr>
        <w:pStyle w:val="NoSpacing"/>
        <w:rPr>
          <w:rFonts w:ascii="Century Gothic" w:hAnsi="Century Gothic"/>
          <w:color w:val="FF0066"/>
          <w:sz w:val="24"/>
          <w:szCs w:val="24"/>
        </w:rPr>
      </w:pPr>
      <w:r w:rsidRPr="00C94BCF">
        <w:rPr>
          <w:rFonts w:ascii="Century Gothic" w:hAnsi="Century Gothic"/>
          <w:color w:val="FF0066"/>
          <w:sz w:val="24"/>
          <w:szCs w:val="24"/>
        </w:rPr>
        <w:t>PORTUGAL NO PRIMEIRO PÓS-GUERRA</w:t>
      </w:r>
    </w:p>
    <w:p w:rsidR="00C94BCF" w:rsidP="00C94BCF">
      <w:pPr>
        <w:pStyle w:val="NoSpacing"/>
        <w:numPr>
          <w:ilvl w:val="0"/>
          <w:numId w:val="1"/>
        </w:numPr>
        <w:ind w:left="357" w:hanging="357"/>
        <w:rPr>
          <w:rFonts w:ascii="Century Gothic" w:hAnsi="Century Gothic"/>
          <w:color w:val="FF0066"/>
          <w:sz w:val="24"/>
          <w:szCs w:val="24"/>
        </w:rPr>
      </w:pPr>
      <w:r>
        <w:rPr>
          <w:rFonts w:ascii="Century Gothic" w:hAnsi="Century Gothic"/>
          <w:color w:val="FF0066"/>
          <w:sz w:val="24"/>
          <w:szCs w:val="24"/>
        </w:rPr>
        <w:t>AS DIFICULDADES ECONÓMICAS E A INSTABIBILIDADE POLÍTICA E SOCIAL; A FALÊNCIA DA PRIMEIRA REPÚBLICA</w:t>
      </w:r>
    </w:p>
    <w:p w:rsidR="00842EE6" w:rsidRPr="00842EE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842EE6">
        <w:rPr>
          <w:rFonts w:ascii="Century Gothic" w:hAnsi="Century Gothic"/>
          <w:sz w:val="24"/>
          <w:szCs w:val="24"/>
        </w:rPr>
        <w:t xml:space="preserve">Derivado aos elevados poderes do Congresso da República, em que em 16 anos de regime houvera muitas eleições atribui-se a crónica de instabilidade governativa. </w:t>
      </w:r>
    </w:p>
    <w:p w:rsidR="00842EE6" w:rsidRPr="00842EE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842EE6">
        <w:rPr>
          <w:rFonts w:ascii="Century Gothic" w:hAnsi="Century Gothic"/>
          <w:sz w:val="24"/>
          <w:szCs w:val="24"/>
        </w:rPr>
        <w:t xml:space="preserve">O parlamento interferia em todos os aspetos da vida governativa exigindo constantes explicações aos membros do Governo e enveredando até, pela via dos ataques pessoais. </w:t>
      </w:r>
    </w:p>
    <w:p w:rsidR="00842EE6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842EE6">
        <w:rPr>
          <w:rFonts w:ascii="Century Gothic" w:hAnsi="Century Gothic"/>
          <w:sz w:val="24"/>
          <w:szCs w:val="24"/>
        </w:rPr>
        <w:t>Ao laicismo</w:t>
      </w:r>
      <w:r>
        <w:rPr>
          <w:rStyle w:val="FootnoteReference"/>
          <w:rFonts w:ascii="Century Gothic" w:hAnsi="Century Gothic"/>
          <w:sz w:val="24"/>
          <w:szCs w:val="24"/>
        </w:rPr>
        <w:footnoteReference w:id="4"/>
      </w:r>
      <w:r w:rsidRPr="00842EE6">
        <w:rPr>
          <w:rFonts w:ascii="Century Gothic" w:hAnsi="Century Gothic"/>
          <w:sz w:val="24"/>
          <w:szCs w:val="24"/>
        </w:rPr>
        <w:t xml:space="preserve"> da República, assente na separação da Igreja do Estado se deve o seu anticlericalismo. A proibição de congregações religiosas, as humilhações impostas a sacerdotes e a excessiva regulamentação do culto conquistaram à República a hostilidade da Igreja e do país conservador e católico. </w:t>
      </w:r>
    </w:p>
    <w:p w:rsidR="00403B0E" w:rsidRPr="00842EE6" w:rsidP="00842EE6">
      <w:pPr>
        <w:pStyle w:val="NoSpacing"/>
        <w:ind w:left="357" w:firstLine="709"/>
        <w:rPr>
          <w:rFonts w:ascii="Century Gothic" w:hAnsi="Century Gothic"/>
          <w:sz w:val="24"/>
          <w:szCs w:val="24"/>
        </w:rPr>
      </w:pPr>
    </w:p>
    <w:p w:rsidR="00842EE6" w:rsidP="00842EE6">
      <w:pPr>
        <w:pStyle w:val="NoSpacing"/>
        <w:ind w:left="357"/>
        <w:rPr>
          <w:rFonts w:ascii="Century Gothic" w:hAnsi="Century Gothic"/>
          <w:color w:val="FF0066"/>
          <w:sz w:val="24"/>
          <w:szCs w:val="24"/>
        </w:rPr>
      </w:pPr>
    </w:p>
    <w:p w:rsidR="00842EE6" w:rsidP="00842EE6">
      <w:pPr>
        <w:pStyle w:val="NoSpacing"/>
        <w:ind w:left="357"/>
        <w:rPr>
          <w:rFonts w:ascii="Century Gothic" w:hAnsi="Century Gothic"/>
          <w:color w:val="FF0066"/>
          <w:sz w:val="24"/>
          <w:szCs w:val="24"/>
        </w:rPr>
      </w:pPr>
    </w:p>
    <w:p w:rsidR="00C94BCF" w:rsidRPr="00C94BCF" w:rsidP="00C94BCF">
      <w:pPr>
        <w:pStyle w:val="NoSpacing"/>
        <w:ind w:left="357" w:firstLine="709"/>
        <w:rPr>
          <w:rFonts w:ascii="Century Gothic" w:hAnsi="Century Gothic"/>
          <w:color w:val="FF0066"/>
          <w:sz w:val="24"/>
          <w:szCs w:val="24"/>
        </w:rPr>
      </w:pPr>
    </w:p>
    <w:p w:rsidR="003F6594" w:rsidP="003F6594">
      <w:pPr>
        <w:pStyle w:val="NoSpacing"/>
        <w:ind w:left="708"/>
        <w:rPr>
          <w:rFonts w:ascii="Century Gothic" w:hAnsi="Century Gothic"/>
          <w:sz w:val="24"/>
          <w:szCs w:val="24"/>
        </w:rPr>
      </w:pPr>
    </w:p>
    <w:p w:rsidR="00403B0E" w:rsidP="003F6594">
      <w:pPr>
        <w:pStyle w:val="NoSpacing"/>
        <w:ind w:left="708"/>
        <w:rPr>
          <w:rFonts w:ascii="Century Gothic" w:hAnsi="Century Gothic"/>
          <w:sz w:val="24"/>
          <w:szCs w:val="24"/>
        </w:rPr>
      </w:pPr>
    </w:p>
    <w:p w:rsidR="00403B0E" w:rsidRPr="00403B0E" w:rsidP="00403B0E"/>
    <w:p w:rsidR="00403B0E" w:rsidRPr="00403B0E" w:rsidP="00403B0E"/>
    <w:p w:rsidR="003F6594" w:rsidP="00403B0E">
      <w:pPr>
        <w:tabs>
          <w:tab w:val="left" w:pos="984"/>
        </w:tabs>
      </w:pPr>
      <w:r>
        <w:tab/>
      </w:r>
    </w:p>
    <w:p w:rsidR="00403B0E" w:rsidP="008A6B83">
      <w:pPr>
        <w:pStyle w:val="NoSpacing"/>
        <w:numPr>
          <w:ilvl w:val="0"/>
          <w:numId w:val="8"/>
        </w:numPr>
        <w:ind w:left="1066" w:hanging="357"/>
        <w:rPr>
          <w:rFonts w:ascii="Century Gothic" w:hAnsi="Century Gothic"/>
          <w:color w:val="FF0066"/>
          <w:sz w:val="24"/>
          <w:szCs w:val="24"/>
        </w:rPr>
      </w:pPr>
      <w:r w:rsidRPr="00403B0E">
        <w:rPr>
          <w:rFonts w:ascii="Century Gothic" w:hAnsi="Century Gothic"/>
          <w:color w:val="FF0066"/>
          <w:sz w:val="24"/>
          <w:szCs w:val="24"/>
        </w:rPr>
        <w:t>Dificuldades económicas e instabilidade social</w:t>
      </w:r>
    </w:p>
    <w:p w:rsidR="00403B0E" w:rsidRP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 xml:space="preserve">Em março de 1916, Portugal entrou na Guerra, integrando a causa dos Aliados. O seu contingente designava-se por CEP – Corpo Expedicionário Português, chefiado por Gomes da Costa. </w:t>
      </w:r>
    </w:p>
    <w:p w:rsidR="00403B0E" w:rsidRP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 xml:space="preserve">A sua participação no conflito mundial acentuou os desequilíbrios económicos e o descontentamento social. 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 xml:space="preserve">Consequências da entrada na guerra: 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>- Falta de bens de consumo;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>- Racionamentos;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>- Especulação;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>- Produção industrial em queda;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>- Défice da balança comercial;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>- Dívida pública disparou;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>- Diminuição das receitas orçamentais;</w:t>
      </w:r>
    </w:p>
    <w:p w:rsidR="00403B0E" w:rsidRPr="00674A90" w:rsidP="00674A90">
      <w:pPr>
        <w:pStyle w:val="NoSpacing"/>
        <w:ind w:left="1066"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>- Aumento das despesas.</w:t>
      </w:r>
    </w:p>
    <w:p w:rsidR="00403B0E" w:rsidP="00403B0E">
      <w:pPr>
        <w:pStyle w:val="NoSpacing"/>
        <w:ind w:left="1066"/>
        <w:rPr>
          <w:rFonts w:ascii="Century Gothic" w:hAnsi="Century Gothic"/>
          <w:color w:val="FF0066"/>
          <w:sz w:val="24"/>
          <w:szCs w:val="24"/>
        </w:rPr>
      </w:pPr>
    </w:p>
    <w:p w:rsidR="00403B0E" w:rsidP="00403B0E">
      <w:pPr>
        <w:tabs>
          <w:tab w:val="left" w:pos="2268"/>
        </w:tabs>
      </w:pPr>
      <w:r>
        <w:tab/>
      </w:r>
    </w:p>
    <w:p w:rsidR="00403B0E" w:rsidP="00403B0E">
      <w:pPr>
        <w:pStyle w:val="NoSpacing"/>
      </w:pPr>
      <w:r>
        <w:t xml:space="preserve">                      </w:t>
      </w:r>
    </w:p>
    <w:p w:rsidR="00674A90" w:rsidP="00403B0E">
      <w:pPr>
        <w:pStyle w:val="NoSpacing"/>
      </w:pPr>
    </w:p>
    <w:p w:rsidR="00674A90" w:rsidP="00674A90">
      <w:pPr>
        <w:pStyle w:val="NoSpacing"/>
        <w:ind w:firstLine="709"/>
      </w:pP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674A90">
        <w:rPr>
          <w:rFonts w:ascii="Century Gothic" w:hAnsi="Century Gothic"/>
          <w:sz w:val="24"/>
          <w:szCs w:val="24"/>
        </w:rPr>
        <w:t xml:space="preserve">O processo inflacionista permaneceu para além da guerra, subindo assim o custo de vida e afetando os que viviam de rendimentos fixos e poupanças, ou seja, as classes médias e os operários, vítimas de desemprego. 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Também descrente da república estava o operariado. 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 agitação social em 1919-1920, levava a frequentes greves organizadas pelas anarcossindicalistas. </w:t>
      </w:r>
    </w:p>
    <w:p w:rsidR="00674A90" w:rsidP="00674A90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674A90" w:rsidRPr="008A6B83" w:rsidP="008A6B83">
      <w:pPr>
        <w:pStyle w:val="NoSpacing"/>
        <w:numPr>
          <w:ilvl w:val="0"/>
          <w:numId w:val="8"/>
        </w:numPr>
        <w:ind w:left="1066" w:hanging="357"/>
        <w:rPr>
          <w:rFonts w:ascii="Century Gothic" w:hAnsi="Century Gothic"/>
          <w:color w:val="FF0066"/>
          <w:sz w:val="24"/>
          <w:szCs w:val="24"/>
        </w:rPr>
      </w:pPr>
      <w:r w:rsidRPr="008A6B83">
        <w:rPr>
          <w:rFonts w:ascii="Century Gothic" w:hAnsi="Century Gothic"/>
          <w:color w:val="FF0066"/>
          <w:sz w:val="24"/>
          <w:szCs w:val="24"/>
        </w:rPr>
        <w:t>O agravamento da instabilidade política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Em 1915, ainda Portugal não tinha entrado na guerra e já o general Pimenta de Castro dissolvia o Parlamento e instalava a ditadura militar. 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Pela via da ditadura seguiu-se Sidónio Pais, em dezembro de 1917. 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Destituiu o Presidente da República, dissolveu o Congresso e fez-se eleger presidente por eleições diretas, em abril de 1918. 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Através de um golpe de Estado, desmorona a República Velha e instala a República Nova, sendo apoiado por monárquicos, religiosos e evolucionistas. 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Cria a sopa dos pobres, abre creches para os filhos do proletariado, demonstrando um grande carinho pelo povo. 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 entanto, a dezembro de 1918 é assassinado e os monarquistas aproveitam-se, criando a “Monarquia do Norte”, proclamada no Porto que suscita uma guerra civil entre Lisboa e Norte. </w:t>
      </w:r>
    </w:p>
    <w:p w:rsidR="00674A90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 regresso ao funcionamento democrático das instituições fez-se logo em março de 1919, mas a República Velha (período terminal da Primeira República) não desfrutou da conciliação desejada: a divisão dos republicanos agravou-se; os antigos políticos retiraram-se da cena política e aos novos líderes faltaram capacidade e carisma para imporem os seus projetos. </w:t>
      </w: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À instabilidade governativa somavam-se atos de violência que manchavam o regime e envergonhavam Portugal aos olhos dos outros países. </w:t>
      </w: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Foi o caso do acontecimento designado por “Noite Sangrenta” a 19 de outubro de 1921, ocorrendo o assassinato de António Granjo (ex-chefe de Governo), Carlos da Maia (republicano de raiz) e Machado dos Santos (comandou as tropas de 5 de Outubro). </w:t>
      </w:r>
    </w:p>
    <w:p w:rsidR="008A6B83" w:rsidP="008A6B83">
      <w:pPr>
        <w:pStyle w:val="NoSpacing"/>
        <w:ind w:left="720" w:firstLine="709"/>
        <w:rPr>
          <w:rFonts w:ascii="Century Gothic" w:hAnsi="Century Gothic"/>
          <w:sz w:val="24"/>
          <w:szCs w:val="24"/>
        </w:rPr>
      </w:pPr>
    </w:p>
    <w:p w:rsidR="008A6B83" w:rsidRPr="008A6B83" w:rsidP="008A6B83">
      <w:pPr>
        <w:pStyle w:val="NoSpacing"/>
        <w:numPr>
          <w:ilvl w:val="0"/>
          <w:numId w:val="8"/>
        </w:numPr>
        <w:ind w:left="1066" w:hanging="357"/>
        <w:rPr>
          <w:rFonts w:ascii="Century Gothic" w:hAnsi="Century Gothic"/>
          <w:color w:val="FF0066"/>
          <w:sz w:val="24"/>
          <w:szCs w:val="24"/>
        </w:rPr>
      </w:pPr>
      <w:r w:rsidRPr="008A6B83">
        <w:rPr>
          <w:rFonts w:ascii="Century Gothic" w:hAnsi="Century Gothic"/>
          <w:color w:val="FF0066"/>
          <w:sz w:val="24"/>
          <w:szCs w:val="24"/>
        </w:rPr>
        <w:t xml:space="preserve">A falência da Primeira República </w:t>
      </w: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Das fraquezas da República se aproveitou a oposição para se reorganizar: </w:t>
      </w: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</w:t>
      </w:r>
      <w:r w:rsidRPr="008A6B83">
        <w:rPr>
          <w:rFonts w:ascii="Century Gothic" w:hAnsi="Century Gothic"/>
          <w:sz w:val="24"/>
          <w:szCs w:val="24"/>
          <w:u w:val="single"/>
        </w:rPr>
        <w:t>Igreja</w:t>
      </w:r>
      <w:r>
        <w:rPr>
          <w:rFonts w:ascii="Century Gothic" w:hAnsi="Century Gothic"/>
          <w:sz w:val="24"/>
          <w:szCs w:val="24"/>
        </w:rPr>
        <w:t>: indisposta com o anticlericalismo e o ateísmo republicanos cerra filas em torno do Centro Católico Portugal tendo como apoio o país agrário, conservador e católico;</w:t>
      </w: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Os </w:t>
      </w:r>
      <w:r w:rsidRPr="008A6B83">
        <w:rPr>
          <w:rFonts w:ascii="Century Gothic" w:hAnsi="Century Gothic"/>
          <w:sz w:val="24"/>
          <w:szCs w:val="24"/>
          <w:u w:val="single"/>
        </w:rPr>
        <w:t>grandes proprietários e capitalistas</w:t>
      </w:r>
      <w:r>
        <w:rPr>
          <w:rFonts w:ascii="Century Gothic" w:hAnsi="Century Gothic"/>
          <w:sz w:val="24"/>
          <w:szCs w:val="24"/>
        </w:rPr>
        <w:t xml:space="preserve">, ameaçados pelo aumento dos impostos e pelo surto grevista e terrorista, exploraram o tema da ameaça bolchevista (Criaram em </w:t>
      </w:r>
      <w:smartTag w:uri="urn:schemas-microsoft-com:office:smarttags" w:element="metricconverter">
        <w:smartTagPr>
          <w:attr w:name="ProductID" w:val="1922, a"/>
        </w:smartTagPr>
        <w:r>
          <w:rPr>
            <w:rFonts w:ascii="Century Gothic" w:hAnsi="Century Gothic"/>
            <w:sz w:val="24"/>
            <w:szCs w:val="24"/>
          </w:rPr>
          <w:t>1922, a</w:t>
        </w:r>
      </w:smartTag>
      <w:r>
        <w:rPr>
          <w:rFonts w:ascii="Century Gothic" w:hAnsi="Century Gothic"/>
          <w:sz w:val="24"/>
          <w:szCs w:val="24"/>
        </w:rPr>
        <w:t xml:space="preserve"> Confederação Patronal, transformada pouco depois em União dos Interesses Económicos, concorrendo às urnas, fazendo eleger deputados seus ao Parlamento);</w:t>
      </w: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A </w:t>
      </w:r>
      <w:r w:rsidRPr="008A6B83">
        <w:rPr>
          <w:rFonts w:ascii="Century Gothic" w:hAnsi="Century Gothic"/>
          <w:sz w:val="24"/>
          <w:szCs w:val="24"/>
          <w:u w:val="single"/>
        </w:rPr>
        <w:t>classe média</w:t>
      </w:r>
      <w:r>
        <w:rPr>
          <w:rFonts w:ascii="Century Gothic" w:hAnsi="Century Gothic"/>
          <w:sz w:val="24"/>
          <w:szCs w:val="24"/>
        </w:rPr>
        <w:t xml:space="preserve"> vê o seu nível de vida a diminuir de qualidade e teme o bolchevismo tirando o apoio à República e desejando um governo forte. </w:t>
      </w: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Portugal fica então suscetível às soluções autoritárias. </w:t>
      </w:r>
    </w:p>
    <w:p w:rsidR="008A6B83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495F21" w:rsidP="00495F21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 28 de maio de 1926, através de um golpe de Estado por Gomes da Costa a Primeira República portuguesa cai, instalando-se uma ditadura militar de 1926 a 1933.</w:t>
      </w:r>
    </w:p>
    <w:p w:rsidR="00495F21" w:rsidRPr="004046E9" w:rsidP="00495F21">
      <w:pPr>
        <w:pStyle w:val="NoSpacing"/>
        <w:ind w:firstLine="709"/>
        <w:rPr>
          <w:rFonts w:ascii="Century Gothic" w:hAnsi="Century Gothic"/>
          <w:color w:val="FF0066"/>
          <w:sz w:val="24"/>
          <w:szCs w:val="24"/>
        </w:rPr>
      </w:pPr>
    </w:p>
    <w:p w:rsidR="00674A90" w:rsidP="00495F21">
      <w:pPr>
        <w:pStyle w:val="NoSpacing"/>
        <w:numPr>
          <w:ilvl w:val="0"/>
          <w:numId w:val="8"/>
        </w:numPr>
        <w:ind w:left="357" w:hanging="357"/>
        <w:rPr>
          <w:rFonts w:ascii="Century Gothic" w:hAnsi="Century Gothic"/>
          <w:color w:val="FF0066"/>
          <w:sz w:val="24"/>
          <w:szCs w:val="24"/>
        </w:rPr>
      </w:pPr>
      <w:r w:rsidRPr="004046E9">
        <w:rPr>
          <w:rFonts w:ascii="Century Gothic" w:hAnsi="Century Gothic"/>
          <w:color w:val="FF0066"/>
          <w:sz w:val="24"/>
          <w:szCs w:val="24"/>
        </w:rPr>
        <w:t>TENDÊNCIAS CULTURAIS: ENTRE O NATURALISMO E A VANGUARDA</w:t>
      </w:r>
    </w:p>
    <w:p w:rsidR="004046E9" w:rsidP="004046E9">
      <w:pPr>
        <w:pStyle w:val="NoSpacing"/>
        <w:numPr>
          <w:ilvl w:val="0"/>
          <w:numId w:val="8"/>
        </w:numPr>
        <w:ind w:left="1066" w:hanging="357"/>
        <w:rPr>
          <w:rFonts w:ascii="Century Gothic" w:hAnsi="Century Gothic"/>
          <w:color w:val="FF0066"/>
          <w:sz w:val="24"/>
          <w:szCs w:val="24"/>
        </w:rPr>
      </w:pPr>
      <w:r>
        <w:rPr>
          <w:rFonts w:ascii="Century Gothic" w:hAnsi="Century Gothic"/>
          <w:color w:val="FF0066"/>
          <w:sz w:val="24"/>
          <w:szCs w:val="24"/>
        </w:rPr>
        <w:t>Pintura</w:t>
      </w:r>
    </w:p>
    <w:p w:rsidR="004046E9" w:rsidRPr="004046E9" w:rsidP="004046E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4046E9">
        <w:rPr>
          <w:rFonts w:ascii="Century Gothic" w:hAnsi="Century Gothic"/>
          <w:sz w:val="24"/>
          <w:szCs w:val="24"/>
        </w:rPr>
        <w:t xml:space="preserve">Portugal permanecia acomodado aos padrões estéticos, cujo gosto oficial premiava o naturalismo. </w:t>
      </w:r>
    </w:p>
    <w:p w:rsidR="004046E9" w:rsidRPr="004046E9" w:rsidP="004046E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4046E9">
        <w:rPr>
          <w:rFonts w:ascii="Century Gothic" w:hAnsi="Century Gothic"/>
          <w:sz w:val="24"/>
          <w:szCs w:val="24"/>
        </w:rPr>
        <w:t xml:space="preserve">Aquela pintura académica que obedecia a regras criteriosamente aprendidas nas academias de Belas-Artes, satisfazia-se com as cenas de costumes e as particularidades realistas da vida popular. </w:t>
      </w:r>
    </w:p>
    <w:p w:rsidR="004046E9" w:rsidRPr="004046E9" w:rsidP="004046E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4046E9">
        <w:rPr>
          <w:rFonts w:ascii="Century Gothic" w:hAnsi="Century Gothic"/>
          <w:sz w:val="24"/>
          <w:szCs w:val="24"/>
        </w:rPr>
        <w:t xml:space="preserve">O novo poder republicano, nacionalista e eleitoralista apreciava e acarinhava as velhas tendências culturais, dado que refletiva a mais pura essência do portuguesismo e justificava os esforços de promoção cívica (social e cultural) em que a República se empenhava. </w:t>
      </w:r>
    </w:p>
    <w:p w:rsidR="004046E9" w:rsidRPr="004046E9" w:rsidP="004046E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4046E9">
        <w:rPr>
          <w:rFonts w:ascii="Century Gothic" w:hAnsi="Century Gothic"/>
          <w:sz w:val="24"/>
          <w:szCs w:val="24"/>
        </w:rPr>
        <w:t xml:space="preserve">Desde 1911, artistas plásticos e escritores como Cristiano Luz, Santa-Rita, Amadeo de Souza-Cardoso, Mário de Sá Carneiro, Fernando Pessoa, Eduardo Viana, entre outros lutavam por colocar Portugal no mapa cultural da Europa. Muitos deles tinham estudado em Paris e lá se fascinaram com as vanguardas artísticas do tempo. </w:t>
      </w:r>
    </w:p>
    <w:p w:rsidR="004046E9" w:rsidRPr="004046E9" w:rsidP="004046E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4046E9">
        <w:rPr>
          <w:rFonts w:ascii="Century Gothic" w:hAnsi="Century Gothic"/>
          <w:sz w:val="24"/>
          <w:szCs w:val="24"/>
        </w:rPr>
        <w:t xml:space="preserve">Estes, de costas voltadas para o academismo, revelaram-se cosmopolitas. Substituíram a iconografia rústica, melancólica e saudosa pelo mundanismo boémio, esquematizavam em vez de pormenorizarem, apoiavam-se no plano, procuravam a originalidade e experimentavam. Foram cubistas, impressionistas, futuristas, abstracionistas, expressionistas, surrealistas. </w:t>
      </w:r>
    </w:p>
    <w:p w:rsidR="004046E9" w:rsidP="004046E9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 w:rsidRPr="004046E9">
        <w:rPr>
          <w:rFonts w:ascii="Century Gothic" w:hAnsi="Century Gothic"/>
          <w:sz w:val="24"/>
          <w:szCs w:val="24"/>
        </w:rPr>
        <w:t xml:space="preserve">Ao atacarem alicerces da sociedade burguesa, nomeadamente os seus gostos e valores culturais, os modernistas receberam a indignação e o sarcasmo, sendo que para se afirmarem realizavam exposições independentes, publicações periódicas e decoravam espaços públicos à revelia de preceitos académicos. </w:t>
      </w:r>
    </w:p>
    <w:p w:rsidR="00F14EEF" w:rsidP="004046E9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F14EEF" w:rsidRPr="00F14EEF" w:rsidP="00F14EEF">
      <w:pPr>
        <w:pStyle w:val="NoSpacing"/>
        <w:numPr>
          <w:ilvl w:val="0"/>
          <w:numId w:val="10"/>
        </w:numPr>
        <w:rPr>
          <w:rFonts w:ascii="Century Gothic" w:hAnsi="Century Gothic"/>
          <w:color w:val="FF0066"/>
          <w:sz w:val="24"/>
          <w:szCs w:val="24"/>
        </w:rPr>
      </w:pPr>
      <w:r w:rsidRPr="00F14EEF">
        <w:rPr>
          <w:rFonts w:ascii="Century Gothic" w:hAnsi="Century Gothic"/>
          <w:color w:val="FF0066"/>
          <w:sz w:val="24"/>
          <w:szCs w:val="24"/>
        </w:rPr>
        <w:t xml:space="preserve">Modernismo </w:t>
      </w:r>
    </w:p>
    <w:p w:rsidR="00F14EEF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Os artistas abandonam o saudosismo rural que é substituído pelo cosmopolitismo boémio;</w:t>
      </w:r>
    </w:p>
    <w:p w:rsidR="00F14EEF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O pormenor desaparece havendo a simplificação da linha;</w:t>
      </w:r>
    </w:p>
    <w:p w:rsidR="00F14EEF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Esbatimento do volume;</w:t>
      </w:r>
    </w:p>
    <w:p w:rsidR="00F14EEF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Utilização de cores contrastantes;</w:t>
      </w:r>
    </w:p>
    <w:p w:rsidR="00F14EEF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Costumam distinguir dois modernismos: 1911 a 1918, ligado às revistas </w:t>
      </w:r>
      <w:r w:rsidRPr="00A7765B">
        <w:rPr>
          <w:rFonts w:ascii="Century Gothic" w:hAnsi="Century Gothic"/>
          <w:i/>
          <w:sz w:val="24"/>
          <w:szCs w:val="24"/>
        </w:rPr>
        <w:t>Orpheu</w:t>
      </w:r>
      <w:r>
        <w:rPr>
          <w:rFonts w:ascii="Century Gothic" w:hAnsi="Century Gothic"/>
          <w:sz w:val="24"/>
          <w:szCs w:val="24"/>
        </w:rPr>
        <w:t xml:space="preserve"> e </w:t>
      </w:r>
      <w:r w:rsidRPr="00A7765B">
        <w:rPr>
          <w:rFonts w:ascii="Century Gothic" w:hAnsi="Century Gothic"/>
          <w:i/>
          <w:sz w:val="24"/>
          <w:szCs w:val="24"/>
        </w:rPr>
        <w:t>Portugal Futurista</w:t>
      </w:r>
      <w:r>
        <w:rPr>
          <w:rFonts w:ascii="Century Gothic" w:hAnsi="Century Gothic"/>
          <w:sz w:val="24"/>
          <w:szCs w:val="24"/>
        </w:rPr>
        <w:t xml:space="preserve"> e 1920 a 1930 às revistas </w:t>
      </w:r>
      <w:r w:rsidRPr="00A7765B">
        <w:rPr>
          <w:rFonts w:ascii="Century Gothic" w:hAnsi="Century Gothic"/>
          <w:i/>
          <w:sz w:val="24"/>
          <w:szCs w:val="24"/>
        </w:rPr>
        <w:t>Presença</w:t>
      </w:r>
      <w:r>
        <w:rPr>
          <w:rFonts w:ascii="Century Gothic" w:hAnsi="Century Gothic"/>
          <w:sz w:val="24"/>
          <w:szCs w:val="24"/>
        </w:rPr>
        <w:t xml:space="preserve"> e </w:t>
      </w:r>
      <w:r w:rsidRPr="00A7765B">
        <w:rPr>
          <w:rFonts w:ascii="Century Gothic" w:hAnsi="Century Gothic"/>
          <w:i/>
          <w:sz w:val="24"/>
          <w:szCs w:val="24"/>
        </w:rPr>
        <w:t>Contemporânea</w:t>
      </w:r>
      <w:r>
        <w:rPr>
          <w:rFonts w:ascii="Century Gothic" w:hAnsi="Century Gothic"/>
          <w:sz w:val="24"/>
          <w:szCs w:val="24"/>
        </w:rPr>
        <w:t>.</w:t>
      </w:r>
    </w:p>
    <w:p w:rsidR="00554963" w:rsidP="004046E9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554963" w:rsidRPr="00F14EEF" w:rsidP="00554963">
      <w:pPr>
        <w:pStyle w:val="NoSpacing"/>
        <w:numPr>
          <w:ilvl w:val="0"/>
          <w:numId w:val="9"/>
        </w:numPr>
        <w:rPr>
          <w:rFonts w:ascii="Century Gothic" w:hAnsi="Century Gothic"/>
          <w:color w:val="FF0066"/>
          <w:sz w:val="24"/>
          <w:szCs w:val="24"/>
        </w:rPr>
      </w:pPr>
      <w:r w:rsidRPr="00F14EEF">
        <w:rPr>
          <w:rFonts w:ascii="Century Gothic" w:hAnsi="Century Gothic"/>
          <w:color w:val="FF0066"/>
          <w:sz w:val="24"/>
          <w:szCs w:val="24"/>
        </w:rPr>
        <w:t>O primeiro modernismo (1911-1918)</w:t>
      </w:r>
    </w:p>
    <w:p w:rsidR="00554963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 pintura, o primeiro modernismo ficou ligado a um conjunto de exposições (livres, independentes e humoristas) realizadas com regularidade desde 1911, em Lisboa e no Porto. Nelas encontramos artistas como Manuel Bentes, Almada Negreiros, Cristiano Cruz, Stuart Carvalhais, entre outros. </w:t>
      </w:r>
    </w:p>
    <w:p w:rsidR="00554963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Os desenhos apresentados, muitos deles caricaturas, perseguiam objetivos de sátira política, social e até anticlerical. Entre enquadramentos boémios e urbanos, ora avultavam as cenas elegantes de café, ora as cenas populares com as suas figuras típicas. Utilizavam-se cores claras e contrastantes. </w:t>
      </w:r>
    </w:p>
    <w:p w:rsidR="00554963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Este primeiro modernismo sofreu um impulso notável com a eclosão da Primeira Guerra Mundial, principalmente quando voltaram de Paris, Amadeo Souza-Cardoso, Guilherme Santa-Rita, Eduardo Viana, José Pacheco, considerados o melhor núcleo de pintores portugueses assim como com eles veio o casal Robert e Sonia Delaunay, destacadas personalidades do meio artístico parisiense. </w:t>
      </w:r>
    </w:p>
    <w:p w:rsidR="00967CDA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Destes regressos resultou a formação de dois pólos ativos e inovadores: </w:t>
      </w:r>
    </w:p>
    <w:p w:rsidR="00967CDA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756920</wp:posOffset>
            </wp:positionV>
            <wp:extent cx="1739265" cy="1417320"/>
            <wp:effectExtent l="133350" t="114300" r="146685" b="163830"/>
            <wp:wrapTight wrapText="bothSides">
              <wp:wrapPolygon>
                <wp:start x="-946" y="-1742"/>
                <wp:lineTo x="-1656" y="-1161"/>
                <wp:lineTo x="-1656" y="21484"/>
                <wp:lineTo x="-1183" y="23806"/>
                <wp:lineTo x="22949" y="23806"/>
                <wp:lineTo x="23185" y="3484"/>
                <wp:lineTo x="22475" y="-871"/>
                <wp:lineTo x="22475" y="-1742"/>
                <wp:lineTo x="-946" y="-1742"/>
              </wp:wrapPolygon>
            </wp:wrapTight>
            <wp:docPr id="1036" name="Picture 4" descr="http://collect.motivus.pt/tb/img1.php?s=370%7C370&amp;u=P4046_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llect.motivus.pt/tb/img1.php?s=370%7C370&amp;u=P4046_5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417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 xml:space="preserve">- Lisboa, liderado por Almada Negreiros e Santa-Rita, que se juntaram a Fernando Pessoa e Mário de Sá-Carneiro, surgindo a revista </w:t>
      </w:r>
      <w:r w:rsidRPr="00A7765B" w:rsidR="00554963">
        <w:rPr>
          <w:rFonts w:ascii="Century Gothic" w:hAnsi="Century Gothic"/>
          <w:i/>
          <w:sz w:val="24"/>
          <w:szCs w:val="24"/>
        </w:rPr>
        <w:t>Orpheu</w:t>
      </w:r>
      <w:r w:rsidR="00554963">
        <w:rPr>
          <w:rFonts w:ascii="Century Gothic" w:hAnsi="Century Gothic"/>
          <w:sz w:val="24"/>
          <w:szCs w:val="24"/>
        </w:rPr>
        <w:t xml:space="preserve">, sendo somente dois números publicados que revelavam a faceta mais inovadora, polémica e emblemática do futurismo, “fez o encontro das letras com a pintura”. Deixaram o país escandalizado com o repúdio ao homem contemplativo e exaltando o homem de ação, denunciado a morbidez saudosista dos Portugueses e incitando ao orgulho, ação, aventura e glória. </w:t>
      </w:r>
    </w:p>
    <w:p w:rsidR="00967CDA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Norte, em torno do casal Delaunay, Eduardo Viana e Amadeo de Souza-Cardoso. Amadeo de Souza-Cardoso, influenciado pelo futurismo realizou duas exposições individuais, não tendo o apoio da crítica nem do público. Saiu também o número único da revista </w:t>
      </w:r>
      <w:r w:rsidRPr="00A7765B">
        <w:rPr>
          <w:rFonts w:ascii="Century Gothic" w:hAnsi="Century Gothic"/>
          <w:i/>
          <w:sz w:val="24"/>
          <w:szCs w:val="24"/>
        </w:rPr>
        <w:t>Portugal Futurista</w:t>
      </w:r>
      <w:r>
        <w:rPr>
          <w:rFonts w:ascii="Century Gothic" w:hAnsi="Century Gothic"/>
          <w:sz w:val="24"/>
          <w:szCs w:val="24"/>
        </w:rPr>
        <w:t>, que teve a apreensão da polícia. O regime republicano atacado nos gostos e opções culturais não se desvinculava dos cânones académicos.</w:t>
      </w:r>
    </w:p>
    <w:p w:rsidR="00967CDA" w:rsidP="00967CDA">
      <w:pPr>
        <w:pStyle w:val="NoSpacing"/>
        <w:ind w:left="1429"/>
        <w:rPr>
          <w:rFonts w:ascii="Century Gothic" w:hAnsi="Century Gothic"/>
          <w:sz w:val="24"/>
          <w:szCs w:val="24"/>
        </w:rPr>
      </w:pPr>
    </w:p>
    <w:p w:rsidR="00967CDA" w:rsidRPr="00F14EEF" w:rsidP="00967CDA">
      <w:pPr>
        <w:pStyle w:val="NoSpacing"/>
        <w:numPr>
          <w:ilvl w:val="0"/>
          <w:numId w:val="9"/>
        </w:numPr>
        <w:rPr>
          <w:rFonts w:ascii="Century Gothic" w:hAnsi="Century Gothic"/>
          <w:color w:val="FF0066"/>
          <w:sz w:val="24"/>
          <w:szCs w:val="24"/>
        </w:rPr>
      </w:pPr>
      <w:r w:rsidRPr="00F14EEF">
        <w:rPr>
          <w:rFonts w:ascii="Century Gothic" w:hAnsi="Century Gothic"/>
          <w:color w:val="FF0066"/>
          <w:sz w:val="24"/>
          <w:szCs w:val="24"/>
        </w:rPr>
        <w:t>O segundo modernismo (Anos 20 e 30)</w:t>
      </w:r>
    </w:p>
    <w:p w:rsidR="00967CDA" w:rsidP="00F14EEF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Com as mortes prematuras de Sá-Carneiro, Santa-Rita e Amadeo, o regresso dos Delaunay a França e a partida de Almada para Paris encerrou-se o primeiro modernismo português. </w:t>
      </w:r>
    </w:p>
    <w:p w:rsidR="00554963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67310</wp:posOffset>
            </wp:positionV>
            <wp:extent cx="1232535" cy="1742440"/>
            <wp:effectExtent l="133350" t="114300" r="139065" b="162560"/>
            <wp:wrapTight wrapText="bothSides">
              <wp:wrapPolygon>
                <wp:start x="-668" y="-1417"/>
                <wp:lineTo x="-2337" y="-945"/>
                <wp:lineTo x="-2337" y="21490"/>
                <wp:lineTo x="-1669" y="23379"/>
                <wp:lineTo x="23369" y="23379"/>
                <wp:lineTo x="23703" y="2834"/>
                <wp:lineTo x="22368" y="-708"/>
                <wp:lineTo x="22368" y="-1417"/>
                <wp:lineTo x="-668" y="-1417"/>
              </wp:wrapPolygon>
            </wp:wrapTight>
            <wp:docPr id="1037" name="Picture 6" descr="http://tipografos.net/magazines/abc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ipografos.net/magazines/abc3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742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 w:rsidR="00D12A6E">
        <w:rPr>
          <w:rFonts w:ascii="Century Gothic" w:hAnsi="Century Gothic"/>
          <w:sz w:val="24"/>
          <w:szCs w:val="24"/>
        </w:rPr>
        <w:t>- Reúne homens das letras e das artes;</w:t>
      </w:r>
    </w:p>
    <w:p w:rsidR="00D12A6E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Nas letras destacamos José Régio, Adolfo Casais Monteiro e João Gaspar Simões;</w:t>
      </w:r>
    </w:p>
    <w:p w:rsidR="00D12A6E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Tal como no primeiro modernismo, estavam à margem, não sendo compreendidos pela crítica e pelo público;</w:t>
      </w:r>
    </w:p>
    <w:p w:rsidR="00D12A6E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Davam a conhecer o seu trabalho através de: exposições independentes, decoração de espaços como </w:t>
      </w:r>
      <w:r w:rsidRPr="00D12A6E">
        <w:rPr>
          <w:rFonts w:ascii="Century Gothic" w:hAnsi="Century Gothic"/>
          <w:i/>
          <w:sz w:val="24"/>
          <w:szCs w:val="24"/>
        </w:rPr>
        <w:t>Bristol Club</w:t>
      </w:r>
      <w:r>
        <w:rPr>
          <w:rFonts w:ascii="Century Gothic" w:hAnsi="Century Gothic"/>
          <w:sz w:val="24"/>
          <w:szCs w:val="24"/>
        </w:rPr>
        <w:t xml:space="preserve"> e </w:t>
      </w:r>
      <w:r w:rsidRPr="00D12A6E">
        <w:rPr>
          <w:rFonts w:ascii="Century Gothic" w:hAnsi="Century Gothic"/>
          <w:i/>
          <w:sz w:val="24"/>
          <w:szCs w:val="24"/>
        </w:rPr>
        <w:t>A Brasileira do Chiado</w:t>
      </w:r>
      <w:r>
        <w:rPr>
          <w:rFonts w:ascii="Century Gothic" w:hAnsi="Century Gothic"/>
          <w:sz w:val="24"/>
          <w:szCs w:val="24"/>
        </w:rPr>
        <w:t xml:space="preserve">. Ilustração de revistas tais como: </w:t>
      </w:r>
      <w:r w:rsidRPr="00D12A6E">
        <w:rPr>
          <w:rFonts w:ascii="Century Gothic" w:hAnsi="Century Gothic"/>
          <w:i/>
          <w:sz w:val="24"/>
          <w:szCs w:val="24"/>
        </w:rPr>
        <w:t>Domingo Ilustrado, ABC, Ilustração Portuguesa, Sempre Fixe,</w:t>
      </w:r>
      <w:r>
        <w:rPr>
          <w:rFonts w:ascii="Century Gothic" w:hAnsi="Century Gothic"/>
          <w:sz w:val="24"/>
          <w:szCs w:val="24"/>
        </w:rPr>
        <w:t xml:space="preserve"> etc. Existência de duas revistas: </w:t>
      </w:r>
      <w:r w:rsidRPr="00D12A6E">
        <w:rPr>
          <w:rFonts w:ascii="Century Gothic" w:hAnsi="Century Gothic"/>
          <w:i/>
          <w:sz w:val="24"/>
          <w:szCs w:val="24"/>
        </w:rPr>
        <w:t>Contemporânea</w:t>
      </w:r>
      <w:r>
        <w:rPr>
          <w:rFonts w:ascii="Century Gothic" w:hAnsi="Century Gothic"/>
          <w:sz w:val="24"/>
          <w:szCs w:val="24"/>
        </w:rPr>
        <w:t xml:space="preserve"> e </w:t>
      </w:r>
      <w:r w:rsidRPr="00D12A6E">
        <w:rPr>
          <w:rFonts w:ascii="Century Gothic" w:hAnsi="Century Gothic"/>
          <w:i/>
          <w:sz w:val="24"/>
          <w:szCs w:val="24"/>
        </w:rPr>
        <w:t>Presença;</w:t>
      </w:r>
    </w:p>
    <w:p w:rsidR="00D12A6E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Em 1933, António Ferro, jornalista e admirador do modernismo é nomeado </w:t>
      </w:r>
      <w:r w:rsidRPr="00D12A6E">
        <w:rPr>
          <w:rFonts w:ascii="Century Gothic" w:hAnsi="Century Gothic"/>
          <w:i/>
          <w:sz w:val="24"/>
          <w:szCs w:val="24"/>
        </w:rPr>
        <w:t>Chefe do Secretariado de Propaganda Nacional</w:t>
      </w:r>
      <w:r>
        <w:rPr>
          <w:rFonts w:ascii="Century Gothic" w:hAnsi="Century Gothic"/>
          <w:sz w:val="24"/>
          <w:szCs w:val="24"/>
        </w:rPr>
        <w:t xml:space="preserve"> (controlava a arte durante o Estado Novo). Contrata os modernistas com o objetivo destes transmitirem a imagem que o Estado Novo pretendia criar. Os modernistas passam a representantes da arte oficial. </w:t>
      </w:r>
    </w:p>
    <w:p w:rsidR="00D12A6E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Esta subordinação do modernismo é contestada pelo pintor António Pedro que promove, na década de 30, uma exposição de artistas independentes que pretendida ser uma homenagem aos membros do primeiro modernismo. </w:t>
      </w:r>
    </w:p>
    <w:p w:rsidR="00D12A6E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 década de 40 vai ser um dos introdutores do surrealismo em Portugal. Este opunha-se à arte oficial. </w:t>
      </w:r>
    </w:p>
    <w:p w:rsidR="00D12A6E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D12A6E" w:rsidP="00D12A6E">
      <w:pPr>
        <w:pStyle w:val="NoSpacing"/>
        <w:ind w:firstLine="709"/>
        <w:rPr>
          <w:rFonts w:ascii="Century Gothic" w:hAnsi="Century Gothic"/>
          <w:sz w:val="24"/>
          <w:szCs w:val="24"/>
        </w:rPr>
      </w:pPr>
    </w:p>
    <w:p w:rsidR="00D12A6E" w:rsidRPr="00870D5D" w:rsidP="00D12A6E">
      <w:pPr>
        <w:pStyle w:val="NoSpacing"/>
        <w:numPr>
          <w:ilvl w:val="0"/>
          <w:numId w:val="9"/>
        </w:numPr>
        <w:rPr>
          <w:rFonts w:ascii="Century Gothic" w:hAnsi="Century Gothic"/>
          <w:color w:val="FF0066"/>
          <w:sz w:val="24"/>
          <w:szCs w:val="24"/>
        </w:rPr>
      </w:pPr>
      <w:r w:rsidRPr="00870D5D">
        <w:rPr>
          <w:rFonts w:ascii="Century Gothic" w:hAnsi="Century Gothic"/>
          <w:color w:val="FF0066"/>
          <w:sz w:val="24"/>
          <w:szCs w:val="24"/>
        </w:rPr>
        <w:t>Alguns pintores modernistas</w:t>
      </w:r>
    </w:p>
    <w:p w:rsidR="00D12A6E" w:rsidRPr="00870D5D" w:rsidP="00D12A6E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 w:rsidRPr="00870D5D">
        <w:rPr>
          <w:rFonts w:ascii="Century Gothic" w:hAnsi="Century Gothic"/>
          <w:color w:val="FF0066"/>
          <w:sz w:val="24"/>
          <w:szCs w:val="24"/>
        </w:rPr>
        <w:t>Amadeo de Souza-Cardoso</w:t>
      </w:r>
    </w:p>
    <w:p w:rsidR="00D12A6E" w:rsidP="00870D5D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78105</wp:posOffset>
            </wp:positionV>
            <wp:extent cx="1421765" cy="1760220"/>
            <wp:effectExtent l="133350" t="114300" r="140335" b="163830"/>
            <wp:wrapTight wrapText="bothSides">
              <wp:wrapPolygon>
                <wp:start x="-579" y="-1403"/>
                <wp:lineTo x="-2026" y="-935"/>
                <wp:lineTo x="-2026" y="21506"/>
                <wp:lineTo x="-1447" y="23377"/>
                <wp:lineTo x="23153" y="23377"/>
                <wp:lineTo x="23443" y="2805"/>
                <wp:lineTo x="22285" y="-701"/>
                <wp:lineTo x="22285" y="-1403"/>
                <wp:lineTo x="-579" y="-1403"/>
              </wp:wrapPolygon>
            </wp:wrapTight>
            <wp:docPr id="1038" name="Picture 3" descr="http://4.bp.blogspot.com/_Srn0k7GXWmo/Sm4JDM47erI/AAAAAAAAC2U/dAhpbGvhnmQ/s400/cardos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4.bp.blogspot.com/_Srn0k7GXWmo/Sm4JDM47erI/AAAAAAAAC2U/dAhpbGvhnmQ/s400/cardoso4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76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 w:rsidR="00870D5D">
        <w:rPr>
          <w:rFonts w:ascii="Century Gothic" w:hAnsi="Century Gothic"/>
          <w:sz w:val="24"/>
          <w:szCs w:val="24"/>
        </w:rPr>
        <w:t>- Em Paris troca a arquitetura pela pintura;</w:t>
      </w:r>
    </w:p>
    <w:p w:rsidR="00870D5D" w:rsidP="00870D5D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Em 1913, Amadeo é reconhecido pela crítica;</w:t>
      </w:r>
      <w:r w:rsidRPr="00222583" w:rsidR="00222583">
        <w:rPr>
          <w:noProof/>
        </w:rPr>
        <w:t xml:space="preserve"> </w:t>
      </w:r>
    </w:p>
    <w:p w:rsidR="00870D5D" w:rsidP="00870D5D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Quando rebenta a Primeira Guerra Mundial volta a Portugal, aplicando técnicas vanguardistas absorvidas em Paris;</w:t>
      </w:r>
    </w:p>
    <w:p w:rsidR="00870D5D" w:rsidP="00870D5D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Em 1916 expõe em Lisboa e no Porto, mas depara-se com a incompreensão da crítica e do público;</w:t>
      </w:r>
    </w:p>
    <w:p w:rsidR="00870D5D" w:rsidP="00870D5D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Tem uma obra multifacetada, que passa pelo desenho estilizado, pelo cubismo, expressionismo, futurismo e pelo dadaísmo;</w:t>
      </w:r>
    </w:p>
    <w:p w:rsidR="00870D5D" w:rsidP="00870D5D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Participa na </w:t>
      </w:r>
      <w:r w:rsidRPr="00870D5D">
        <w:rPr>
          <w:rFonts w:ascii="Century Gothic" w:hAnsi="Century Gothic"/>
          <w:i/>
          <w:sz w:val="24"/>
          <w:szCs w:val="24"/>
        </w:rPr>
        <w:t>Portugal Futurista</w:t>
      </w:r>
      <w:r>
        <w:rPr>
          <w:rFonts w:ascii="Century Gothic" w:hAnsi="Century Gothic"/>
          <w:sz w:val="24"/>
          <w:szCs w:val="24"/>
        </w:rPr>
        <w:t xml:space="preserve">, apreendida pela polícia e o terceiro número de </w:t>
      </w:r>
      <w:r w:rsidRPr="00870D5D">
        <w:rPr>
          <w:rFonts w:ascii="Century Gothic" w:hAnsi="Century Gothic"/>
          <w:i/>
          <w:sz w:val="24"/>
          <w:szCs w:val="24"/>
        </w:rPr>
        <w:t>Orpheu</w:t>
      </w:r>
      <w:r>
        <w:rPr>
          <w:rFonts w:ascii="Century Gothic" w:hAnsi="Century Gothic"/>
          <w:sz w:val="24"/>
          <w:szCs w:val="24"/>
        </w:rPr>
        <w:t>, que não foi publicada contava com obras suas.</w:t>
      </w:r>
    </w:p>
    <w:p w:rsidR="00870D5D" w:rsidP="00D12A6E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870D5D" w:rsidRPr="00222583" w:rsidP="00870D5D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 w:rsidRPr="00222583">
        <w:rPr>
          <w:rFonts w:ascii="Century Gothic" w:hAnsi="Century Gothic"/>
          <w:color w:val="FF0066"/>
          <w:sz w:val="24"/>
          <w:szCs w:val="24"/>
        </w:rPr>
        <w:t>José de Almada Negreiros</w:t>
      </w:r>
    </w:p>
    <w:p w:rsidR="00870D5D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143510</wp:posOffset>
            </wp:positionV>
            <wp:extent cx="2011680" cy="1303655"/>
            <wp:effectExtent l="133350" t="114300" r="140970" b="163195"/>
            <wp:wrapTight wrapText="bothSides">
              <wp:wrapPolygon>
                <wp:start x="-1023" y="-1894"/>
                <wp:lineTo x="-1432" y="-1263"/>
                <wp:lineTo x="-1227" y="23988"/>
                <wp:lineTo x="22705" y="23988"/>
                <wp:lineTo x="22909" y="3788"/>
                <wp:lineTo x="22500" y="-947"/>
                <wp:lineTo x="22500" y="-1894"/>
                <wp:lineTo x="-1023" y="-1894"/>
              </wp:wrapPolygon>
            </wp:wrapTight>
            <wp:docPr id="1039" name="Picture 2" descr="http://alandroal.weblog.com.pt/arquivo/almada%20negreiros%20auto%20retrato%20com%20gru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androal.weblog.com.pt/arquivo/almada%20negreiros%20auto%20retrato%20com%20grupo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03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 xml:space="preserve">- Realiza em 1913 a sua primeira exposição individual e trava amizade com Fernando Pessoa, com quem colaborará em </w:t>
      </w:r>
      <w:r w:rsidRPr="00870D5D">
        <w:rPr>
          <w:rFonts w:ascii="Century Gothic" w:hAnsi="Century Gothic"/>
          <w:i/>
          <w:sz w:val="24"/>
          <w:szCs w:val="24"/>
        </w:rPr>
        <w:t>Orpheu</w:t>
      </w:r>
      <w:r>
        <w:rPr>
          <w:rFonts w:ascii="Century Gothic" w:hAnsi="Century Gothic"/>
          <w:sz w:val="24"/>
          <w:szCs w:val="24"/>
        </w:rPr>
        <w:t xml:space="preserve"> e </w:t>
      </w:r>
      <w:r w:rsidRPr="00870D5D">
        <w:rPr>
          <w:rFonts w:ascii="Century Gothic" w:hAnsi="Century Gothic"/>
          <w:i/>
          <w:sz w:val="24"/>
          <w:szCs w:val="24"/>
        </w:rPr>
        <w:t>Portugal Futurista</w:t>
      </w:r>
      <w:r>
        <w:rPr>
          <w:rFonts w:ascii="Century Gothic" w:hAnsi="Century Gothic"/>
          <w:sz w:val="24"/>
          <w:szCs w:val="24"/>
        </w:rPr>
        <w:t>;</w:t>
      </w:r>
      <w:r w:rsidRPr="00222583">
        <w:rPr>
          <w:noProof/>
        </w:rPr>
        <w:t xml:space="preserve"> </w:t>
      </w:r>
    </w:p>
    <w:p w:rsidR="00870D5D" w:rsidRPr="00870D5D" w:rsidP="00222583">
      <w:pPr>
        <w:pStyle w:val="NoSpacing"/>
        <w:ind w:firstLine="709"/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Produz mais obras literárias que pictóricas sendo alguns dos seus textos de intervenção: </w:t>
      </w:r>
      <w:r w:rsidRPr="00870D5D">
        <w:rPr>
          <w:rFonts w:ascii="Century Gothic" w:hAnsi="Century Gothic"/>
          <w:i/>
          <w:sz w:val="24"/>
          <w:szCs w:val="24"/>
        </w:rPr>
        <w:t>Manifesto Anti-Dantas, K4;</w:t>
      </w:r>
    </w:p>
    <w:p w:rsidR="00870D5D" w:rsidRPr="00222583" w:rsidP="00222583">
      <w:pPr>
        <w:pStyle w:val="NoSpacing"/>
        <w:ind w:firstLine="709"/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Pinta o </w:t>
      </w:r>
      <w:r w:rsidRPr="00870D5D">
        <w:rPr>
          <w:rFonts w:ascii="Century Gothic" w:hAnsi="Century Gothic"/>
          <w:i/>
          <w:sz w:val="24"/>
          <w:szCs w:val="24"/>
        </w:rPr>
        <w:t>Autorretrato num Grupo</w:t>
      </w:r>
      <w:r>
        <w:rPr>
          <w:rFonts w:ascii="Century Gothic" w:hAnsi="Century Gothic"/>
          <w:sz w:val="24"/>
          <w:szCs w:val="24"/>
        </w:rPr>
        <w:t xml:space="preserve"> para a redecoração de </w:t>
      </w:r>
      <w:r w:rsidRPr="00222583">
        <w:rPr>
          <w:rFonts w:ascii="Century Gothic" w:hAnsi="Century Gothic"/>
          <w:i/>
          <w:sz w:val="24"/>
          <w:szCs w:val="24"/>
        </w:rPr>
        <w:t>A Brasileira;</w:t>
      </w:r>
    </w:p>
    <w:p w:rsidR="00870D5D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Desiludido, parte para Madrid durante cinco anos onde inicia a técnica do mural;</w:t>
      </w:r>
    </w:p>
    <w:p w:rsidR="00870D5D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Decora na década de 40 as </w:t>
      </w:r>
      <w:r w:rsidRPr="00870D5D">
        <w:rPr>
          <w:rFonts w:ascii="Century Gothic" w:hAnsi="Century Gothic"/>
          <w:i/>
          <w:sz w:val="24"/>
          <w:szCs w:val="24"/>
        </w:rPr>
        <w:t>Gares Marítimas de Lisboa</w:t>
      </w:r>
      <w:r>
        <w:rPr>
          <w:rFonts w:ascii="Century Gothic" w:hAnsi="Century Gothic"/>
          <w:sz w:val="24"/>
          <w:szCs w:val="24"/>
        </w:rPr>
        <w:t>;</w:t>
      </w:r>
    </w:p>
    <w:p w:rsidR="00870D5D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Casa-se com Sarah Afonso e realiza </w:t>
      </w:r>
      <w:r w:rsidRPr="00870D5D">
        <w:rPr>
          <w:rFonts w:ascii="Century Gothic" w:hAnsi="Century Gothic"/>
          <w:i/>
          <w:sz w:val="24"/>
          <w:szCs w:val="24"/>
        </w:rPr>
        <w:t>Maternidade</w:t>
      </w:r>
      <w:r>
        <w:rPr>
          <w:rFonts w:ascii="Century Gothic" w:hAnsi="Century Gothic"/>
          <w:sz w:val="24"/>
          <w:szCs w:val="24"/>
        </w:rPr>
        <w:t>;</w:t>
      </w:r>
    </w:p>
    <w:p w:rsidR="00870D5D" w:rsidP="00870D5D">
      <w:pPr>
        <w:pStyle w:val="NoSpacing"/>
        <w:ind w:left="1776"/>
        <w:rPr>
          <w:rFonts w:ascii="Century Gothic" w:hAnsi="Century Gothic"/>
          <w:sz w:val="24"/>
          <w:szCs w:val="24"/>
        </w:rPr>
      </w:pPr>
    </w:p>
    <w:p w:rsidR="00870D5D" w:rsidRPr="00222583" w:rsidP="00870D5D">
      <w:pPr>
        <w:pStyle w:val="NoSpacing"/>
        <w:numPr>
          <w:ilvl w:val="0"/>
          <w:numId w:val="7"/>
        </w:numPr>
        <w:rPr>
          <w:rFonts w:ascii="Century Gothic" w:hAnsi="Century Gothic"/>
          <w:color w:val="FF0066"/>
          <w:sz w:val="24"/>
          <w:szCs w:val="24"/>
        </w:rPr>
      </w:pPr>
      <w:r w:rsidRPr="00222583">
        <w:rPr>
          <w:rFonts w:ascii="Century Gothic" w:hAnsi="Century Gothic"/>
          <w:color w:val="FF0066"/>
          <w:sz w:val="24"/>
          <w:szCs w:val="24"/>
        </w:rPr>
        <w:t>Eduardo Viana</w:t>
      </w:r>
    </w:p>
    <w:p w:rsidR="00870D5D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Em 1905, desiste do seu curso da Academia Nacional de Belas-Artes e parte com Manuel Bentes para Paris, na busca do ensino moderno;</w:t>
      </w:r>
    </w:p>
    <w:p w:rsidR="00870D5D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3712210</wp:posOffset>
            </wp:positionH>
            <wp:positionV relativeFrom="paragraph">
              <wp:posOffset>100965</wp:posOffset>
            </wp:positionV>
            <wp:extent cx="1409700" cy="1623060"/>
            <wp:effectExtent l="133350" t="95250" r="152400" b="167640"/>
            <wp:wrapTight wrapText="bothSides">
              <wp:wrapPolygon>
                <wp:start x="-1751" y="-1268"/>
                <wp:lineTo x="-2043" y="21549"/>
                <wp:lineTo x="-1168" y="23577"/>
                <wp:lineTo x="23059" y="23577"/>
                <wp:lineTo x="23643" y="19775"/>
                <wp:lineTo x="23351" y="-1268"/>
                <wp:lineTo x="-1751" y="-1268"/>
              </wp:wrapPolygon>
            </wp:wrapTight>
            <wp:docPr id="1040" name="Picture 1" descr="http://1.bp.blogspot.com/_s7A1D6BqSxA/S4ELrpyHgqI/AAAAAAAAE64/_srBg5naigQ/s400/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_s7A1D6BqSxA/S4ELrpyHgqI/AAAAAAAAE64/_srBg5naigQ/s400/untitled.bmp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230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4"/>
          <w:szCs w:val="24"/>
        </w:rPr>
        <w:t>- Deixa-se fascinar por Cézanne;</w:t>
      </w:r>
    </w:p>
    <w:p w:rsidR="00870D5D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Em 1915, o pintor instala-se com o casal Delaunay, sendo que datam dessa época as suas incursões, na decomposição das formas, à maneira cubista, e da luz, à maneira órfica. Deixa-se influenciar pelo brilho do sol português e pelas cores alegres da olaria minhota;</w:t>
      </w:r>
    </w:p>
    <w:p w:rsidR="00222583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O </w:t>
      </w:r>
      <w:r w:rsidRPr="00222583">
        <w:rPr>
          <w:rFonts w:ascii="Century Gothic" w:hAnsi="Century Gothic"/>
          <w:i/>
          <w:sz w:val="24"/>
          <w:szCs w:val="24"/>
        </w:rPr>
        <w:t>Rapaz das Louças</w:t>
      </w:r>
      <w:r>
        <w:rPr>
          <w:rFonts w:ascii="Century Gothic" w:hAnsi="Century Gothic"/>
          <w:sz w:val="24"/>
          <w:szCs w:val="24"/>
        </w:rPr>
        <w:t>,</w:t>
      </w:r>
      <w:bookmarkStart w:id="0" w:name="_GoBack"/>
      <w:bookmarkEnd w:id="0"/>
      <w:r>
        <w:rPr>
          <w:rFonts w:ascii="Century Gothic" w:hAnsi="Century Gothic"/>
          <w:sz w:val="24"/>
          <w:szCs w:val="24"/>
        </w:rPr>
        <w:t xml:space="preserve"> marca o retorno de Viana à figuração volumétrica;</w:t>
      </w:r>
    </w:p>
    <w:p w:rsidR="00222583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Foi frequentemente acusado de “cézannista”, sendo ligado a uma pintura oitocentista;</w:t>
      </w:r>
    </w:p>
    <w:p w:rsidR="00222583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A sua modernista reside na pujança da cor, que usa em contrastes vibrantes e luminosos, quer em retratos nus, paisagens ou naturezas-mortas;</w:t>
      </w:r>
    </w:p>
    <w:p w:rsidR="00222583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- Foi admirado como um dos maiores pintores da primeira geração de modernistas; </w:t>
      </w:r>
    </w:p>
    <w:p w:rsidR="00222583" w:rsidP="00222583">
      <w:pPr>
        <w:pStyle w:val="NoSpacing"/>
        <w:ind w:firstLine="709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- “</w:t>
      </w:r>
      <w:r w:rsidRPr="00222583">
        <w:rPr>
          <w:rFonts w:ascii="Century Gothic" w:hAnsi="Century Gothic"/>
          <w:i/>
          <w:sz w:val="24"/>
          <w:szCs w:val="24"/>
        </w:rPr>
        <w:t>Pintor fundamentalmente sensual, um instintivo, estranho a teorias (…)</w:t>
      </w:r>
      <w:r>
        <w:rPr>
          <w:rFonts w:ascii="Century Gothic" w:hAnsi="Century Gothic"/>
          <w:sz w:val="24"/>
          <w:szCs w:val="24"/>
        </w:rPr>
        <w:t xml:space="preserve"> ”</w:t>
      </w:r>
    </w:p>
    <w:p w:rsidR="00222583" w:rsidRPr="004046E9" w:rsidP="00222583">
      <w:pPr>
        <w:pStyle w:val="NoSpacing"/>
        <w:rPr>
          <w:rFonts w:ascii="Century Gothic" w:hAnsi="Century Gothic"/>
          <w:sz w:val="24"/>
          <w:szCs w:val="24"/>
        </w:rPr>
      </w:pPr>
    </w:p>
    <w:sectPr w:rsidSect="000656C1">
      <w:headerReference w:type="default" r:id="rId21"/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E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CD7" w:rsidP="00072299">
      <w:pPr>
        <w:spacing w:after="0" w:line="240" w:lineRule="auto"/>
      </w:pPr>
      <w:r>
        <w:separator/>
      </w:r>
    </w:p>
  </w:footnote>
  <w:footnote w:type="continuationSeparator" w:id="1">
    <w:p w:rsidR="00874CD7" w:rsidP="00072299">
      <w:pPr>
        <w:spacing w:after="0" w:line="240" w:lineRule="auto"/>
      </w:pPr>
      <w:r>
        <w:continuationSeparator/>
      </w:r>
    </w:p>
  </w:footnote>
  <w:footnote w:id="2">
    <w:p w:rsidR="008E40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738BB">
        <w:rPr>
          <w:rFonts w:ascii="Century Gothic" w:hAnsi="Century Gothic"/>
        </w:rPr>
        <w:t>Preguiça, vadiagem, descanso, repouso, vagar.</w:t>
      </w:r>
    </w:p>
  </w:footnote>
  <w:footnote w:id="3">
    <w:p w:rsidR="00137043" w:rsidP="00137043">
      <w:pPr>
        <w:pStyle w:val="NoSpacing"/>
      </w:pPr>
      <w:r>
        <w:rPr>
          <w:rStyle w:val="FootnoteReference"/>
        </w:rPr>
        <w:footnoteRef/>
      </w:r>
      <w:r>
        <w:t xml:space="preserve"> </w:t>
      </w:r>
      <w:r w:rsidRPr="00137043">
        <w:rPr>
          <w:rFonts w:ascii="Century Gothic" w:hAnsi="Century Gothic"/>
          <w:sz w:val="20"/>
          <w:szCs w:val="20"/>
        </w:rPr>
        <w:t>padrões</w:t>
      </w:r>
    </w:p>
  </w:footnote>
  <w:footnote w:id="4">
    <w:p w:rsidR="00403B0E" w:rsidP="00403B0E">
      <w:pPr>
        <w:pStyle w:val="NoSpacing"/>
      </w:pPr>
      <w:r>
        <w:rPr>
          <w:rStyle w:val="FootnoteReference"/>
        </w:rPr>
        <w:footnoteRef/>
      </w:r>
      <w:r>
        <w:t xml:space="preserve"> </w:t>
      </w:r>
      <w:r w:rsidRPr="00403B0E">
        <w:rPr>
          <w:rStyle w:val="apple-style-span"/>
          <w:rFonts w:ascii="Century Gothic" w:hAnsi="Century Gothic"/>
          <w:sz w:val="20"/>
          <w:szCs w:val="20"/>
        </w:rPr>
        <w:t>Doutrina que tende a dar às instituições um</w:t>
      </w:r>
      <w:r w:rsidRPr="00403B0E">
        <w:rPr>
          <w:rStyle w:val="apple-converted-space"/>
          <w:rFonts w:ascii="Century Gothic" w:hAnsi="Century Gothic"/>
          <w:sz w:val="20"/>
          <w:szCs w:val="20"/>
        </w:rPr>
        <w:t> </w:t>
      </w:r>
      <w:r w:rsidRPr="00403B0E">
        <w:rPr>
          <w:rStyle w:val="aao"/>
          <w:rFonts w:ascii="Century Gothic" w:hAnsi="Century Gothic"/>
          <w:sz w:val="20"/>
          <w:szCs w:val="20"/>
        </w:rPr>
        <w:t>caráter</w:t>
      </w:r>
      <w:r w:rsidRPr="00403B0E">
        <w:rPr>
          <w:rStyle w:val="apple-converted-space"/>
          <w:rFonts w:ascii="Century Gothic" w:hAnsi="Century Gothic"/>
          <w:sz w:val="20"/>
          <w:szCs w:val="20"/>
        </w:rPr>
        <w:t> </w:t>
      </w:r>
      <w:r w:rsidRPr="00403B0E">
        <w:rPr>
          <w:rStyle w:val="apple-style-span"/>
          <w:rFonts w:ascii="Century Gothic" w:hAnsi="Century Gothic"/>
          <w:sz w:val="20"/>
          <w:szCs w:val="20"/>
        </w:rPr>
        <w:t>não religioso.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299" w:rsidRPr="00072299" w:rsidP="00072299">
    <w:pPr>
      <w:pStyle w:val="Header"/>
      <w:jc w:val="right"/>
      <w:rPr>
        <w:rFonts w:ascii="Century Gothic" w:hAnsi="Century Gothic"/>
        <w:sz w:val="24"/>
        <w:szCs w:val="24"/>
      </w:rPr>
    </w:pPr>
    <w:r w:rsidRPr="00072299">
      <w:rPr>
        <w:rFonts w:ascii="Century Gothic" w:hAnsi="Century Gothic"/>
        <w:sz w:val="24"/>
        <w:szCs w:val="24"/>
      </w:rPr>
      <w:t xml:space="preserve">História A 12ºAno </w:t>
    </w:r>
  </w:p>
  <w:p w:rsidR="00072299" w:rsidP="00072299">
    <w:pPr>
      <w:pStyle w:val="Header"/>
      <w:jc w:val="right"/>
      <w:rPr>
        <w:rFonts w:ascii="Century Gothic" w:hAnsi="Century Gothic"/>
        <w:sz w:val="24"/>
        <w:szCs w:val="24"/>
      </w:rPr>
    </w:pPr>
    <w:r w:rsidRPr="00072299">
      <w:rPr>
        <w:rFonts w:ascii="Century Gothic" w:hAnsi="Century Gothic"/>
        <w:sz w:val="24"/>
        <w:szCs w:val="24"/>
      </w:rPr>
      <w:t xml:space="preserve">2º Teste 11 de novembro </w:t>
    </w:r>
  </w:p>
  <w:p w:rsidR="00072299" w:rsidRPr="00072299" w:rsidP="00072299">
    <w:pPr>
      <w:pStyle w:val="Header"/>
      <w:jc w:val="right"/>
      <w:rPr>
        <w:rFonts w:ascii="Century Gothic" w:hAnsi="Century Gothic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458F"/>
    <w:multiLevelType w:val="hybridMultilevel"/>
    <w:tmpl w:val="DDD854D0"/>
    <w:lvl w:ilvl="0">
      <w:start w:val="1"/>
      <w:numFmt w:val="bullet"/>
      <w:lvlText w:val=""/>
      <w:lvlJc w:val="left"/>
      <w:pPr>
        <w:ind w:left="1776" w:hanging="360"/>
      </w:pPr>
      <w:rPr>
        <w:rFonts w:ascii="Symbol" w:hAnsi="Symbol" w:hint="default"/>
        <w:color w:val="FF0066"/>
      </w:rPr>
    </w:lvl>
    <w:lvl w:ilvl="1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99F4B3F"/>
    <w:multiLevelType w:val="hybridMultilevel"/>
    <w:tmpl w:val="D5A0EBF6"/>
    <w:lvl w:ilvl="0">
      <w:start w:val="1"/>
      <w:numFmt w:val="bullet"/>
      <w:lvlText w:val="}"/>
      <w:lvlJc w:val="left"/>
      <w:pPr>
        <w:ind w:left="1429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7336F8"/>
    <w:multiLevelType w:val="hybridMultilevel"/>
    <w:tmpl w:val="515802E0"/>
    <w:lvl w:ilvl="0">
      <w:start w:val="1"/>
      <w:numFmt w:val="bullet"/>
      <w:lvlText w:val="}"/>
      <w:lvlJc w:val="left"/>
      <w:pPr>
        <w:ind w:left="1080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A80ACC"/>
    <w:multiLevelType w:val="hybridMultilevel"/>
    <w:tmpl w:val="EC26295C"/>
    <w:lvl w:ilvl="0">
      <w:start w:val="1"/>
      <w:numFmt w:val="bullet"/>
      <w:lvlText w:val="}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6D68D2"/>
    <w:multiLevelType w:val="hybridMultilevel"/>
    <w:tmpl w:val="C48E2A76"/>
    <w:lvl w:ilvl="0">
      <w:start w:val="1"/>
      <w:numFmt w:val="bullet"/>
      <w:lvlText w:val="}"/>
      <w:lvlJc w:val="left"/>
      <w:pPr>
        <w:ind w:left="1429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9C231E"/>
    <w:multiLevelType w:val="hybridMultilevel"/>
    <w:tmpl w:val="C33C52EA"/>
    <w:lvl w:ilvl="0">
      <w:start w:val="1"/>
      <w:numFmt w:val="bullet"/>
      <w:lvlText w:val="}"/>
      <w:lvlJc w:val="left"/>
      <w:pPr>
        <w:ind w:left="1440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0BE44C7"/>
    <w:multiLevelType w:val="hybridMultilevel"/>
    <w:tmpl w:val="7E227D6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01B9F"/>
    <w:multiLevelType w:val="hybridMultilevel"/>
    <w:tmpl w:val="93FEF5F8"/>
    <w:lvl w:ilvl="0">
      <w:start w:val="1"/>
      <w:numFmt w:val="bullet"/>
      <w:lvlText w:val="}"/>
      <w:lvlJc w:val="left"/>
      <w:pPr>
        <w:ind w:left="360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B313F52"/>
    <w:multiLevelType w:val="hybridMultilevel"/>
    <w:tmpl w:val="E460F90A"/>
    <w:lvl w:ilvl="0">
      <w:start w:val="1"/>
      <w:numFmt w:val="bullet"/>
      <w:lvlText w:val="}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AC116F"/>
    <w:multiLevelType w:val="hybridMultilevel"/>
    <w:tmpl w:val="CB1A4494"/>
    <w:lvl w:ilvl="0">
      <w:start w:val="1"/>
      <w:numFmt w:val="bullet"/>
      <w:lvlText w:val="}"/>
      <w:lvlJc w:val="left"/>
      <w:pPr>
        <w:ind w:left="1080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F7E5C1D"/>
    <w:multiLevelType w:val="hybridMultilevel"/>
    <w:tmpl w:val="56569E98"/>
    <w:lvl w:ilvl="0">
      <w:start w:val="1"/>
      <w:numFmt w:val="bullet"/>
      <w:lvlText w:val="}"/>
      <w:lvlJc w:val="left"/>
      <w:pPr>
        <w:ind w:left="1068" w:hanging="360"/>
      </w:pPr>
      <w:rPr>
        <w:rFonts w:ascii="Wingdings 3" w:hAnsi="Wingdings 3" w:hint="default"/>
        <w:b w:val="0"/>
        <w:i w:val="0"/>
        <w:color w:val="FF0066"/>
        <w:sz w:val="24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0"/>
    <w:footnote w:id="1"/>
  </w:footnotePr>
  <w:compat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5339"/>
    <w:pPr>
      <w:ind w:left="720"/>
      <w:contextualSpacing/>
    </w:pPr>
  </w:style>
  <w:style w:type="paragraph" w:styleId="Header">
    <w:name w:val="header"/>
    <w:basedOn w:val="Normal"/>
    <w:link w:val="CabealhoCarcter"/>
    <w:uiPriority w:val="99"/>
    <w:unhideWhenUsed/>
    <w:rsid w:val="000722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rsid w:val="00072299"/>
  </w:style>
  <w:style w:type="paragraph" w:styleId="Footer">
    <w:name w:val="footer"/>
    <w:basedOn w:val="Normal"/>
    <w:link w:val="RodapCarcter"/>
    <w:uiPriority w:val="99"/>
    <w:unhideWhenUsed/>
    <w:rsid w:val="000722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072299"/>
  </w:style>
  <w:style w:type="paragraph" w:styleId="NoSpacing">
    <w:name w:val="No Spacing"/>
    <w:uiPriority w:val="1"/>
    <w:qFormat/>
    <w:rsid w:val="00072299"/>
    <w:pPr>
      <w:spacing w:after="0" w:line="240" w:lineRule="auto"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60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603D7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xtodenotaderodapCarcter"/>
    <w:uiPriority w:val="99"/>
    <w:semiHidden/>
    <w:unhideWhenUsed/>
    <w:rsid w:val="008E406C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DefaultParagraphFont"/>
    <w:link w:val="FootnoteText"/>
    <w:uiPriority w:val="99"/>
    <w:semiHidden/>
    <w:rsid w:val="008E40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406C"/>
    <w:rPr>
      <w:vertAlign w:val="superscript"/>
    </w:rPr>
  </w:style>
  <w:style w:type="paragraph" w:styleId="EndnoteText">
    <w:name w:val="endnote text"/>
    <w:basedOn w:val="Normal"/>
    <w:link w:val="TextodenotadefimCarcter"/>
    <w:uiPriority w:val="99"/>
    <w:semiHidden/>
    <w:unhideWhenUsed/>
    <w:rsid w:val="00C738B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DefaultParagraphFont"/>
    <w:link w:val="EndnoteText"/>
    <w:uiPriority w:val="99"/>
    <w:semiHidden/>
    <w:rsid w:val="00C738B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738BB"/>
    <w:rPr>
      <w:vertAlign w:val="superscript"/>
    </w:rPr>
  </w:style>
  <w:style w:type="character" w:customStyle="1" w:styleId="apple-style-span">
    <w:name w:val="apple-style-span"/>
    <w:basedOn w:val="DefaultParagraphFont"/>
    <w:rsid w:val="00403B0E"/>
  </w:style>
  <w:style w:type="character" w:customStyle="1" w:styleId="apple-converted-space">
    <w:name w:val="apple-converted-space"/>
    <w:basedOn w:val="DefaultParagraphFont"/>
    <w:rsid w:val="00403B0E"/>
  </w:style>
  <w:style w:type="character" w:customStyle="1" w:styleId="aao">
    <w:name w:val="aao"/>
    <w:basedOn w:val="DefaultParagraphFont"/>
    <w:rsid w:val="00403B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></Relationship><Relationship Id="rId10" Type="http://schemas.openxmlformats.org/officeDocument/2006/relationships/image" Target="media/image6.jpeg"></Relationship><Relationship Id="rId11" Type="http://schemas.openxmlformats.org/officeDocument/2006/relationships/image" Target="media/image7.jpeg"></Relationship><Relationship Id="rId12" Type="http://schemas.openxmlformats.org/officeDocument/2006/relationships/image" Target="media/image8.jpeg"></Relationship><Relationship Id="rId13" Type="http://schemas.openxmlformats.org/officeDocument/2006/relationships/image" Target="media/image9.jpeg"></Relationship><Relationship Id="rId14" Type="http://schemas.openxmlformats.org/officeDocument/2006/relationships/image" Target="media/image10.jpeg"></Relationship><Relationship Id="rId15" Type="http://schemas.openxmlformats.org/officeDocument/2006/relationships/image" Target="media/image11.jpeg"></Relationship><Relationship Id="rId16" Type="http://schemas.openxmlformats.org/officeDocument/2006/relationships/image" Target="media/image12.jpeg"></Relationship><Relationship Id="rId17" Type="http://schemas.openxmlformats.org/officeDocument/2006/relationships/image" Target="media/image13.jpeg"></Relationship><Relationship Id="rId18" Type="http://schemas.openxmlformats.org/officeDocument/2006/relationships/image" Target="media/image14.jpeg"></Relationship><Relationship Id="rId19" Type="http://schemas.openxmlformats.org/officeDocument/2006/relationships/image" Target="media/image15.jpeg"></Relationship><Relationship Id="rId2" Type="http://schemas.openxmlformats.org/officeDocument/2006/relationships/settings" Target="settings.xml"></Relationship><Relationship Id="rId20" Type="http://schemas.openxmlformats.org/officeDocument/2006/relationships/image" Target="media/image16.jpeg"></Relationship><Relationship Id="rId21" Type="http://schemas.openxmlformats.org/officeDocument/2006/relationships/header" Target="header1.xml"></Relationship><Relationship Id="rId22" Type="http://schemas.openxmlformats.org/officeDocument/2006/relationships/footer" Target="footer1.xml"></Relationship><Relationship Id="rId23" Type="http://schemas.openxmlformats.org/officeDocument/2006/relationships/theme" Target="theme/theme1.xml"></Relationship><Relationship Id="rId24" Type="http://schemas.openxmlformats.org/officeDocument/2006/relationships/numbering" Target="numbering.xml"></Relationship><Relationship Id="rId25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image" Target="media/image1.jpeg"></Relationship><Relationship Id="rId6" Type="http://schemas.openxmlformats.org/officeDocument/2006/relationships/image" Target="media/image2.jpeg"></Relationship><Relationship Id="rId7" Type="http://schemas.openxmlformats.org/officeDocument/2006/relationships/image" Target="media/image3.jpeg"></Relationship><Relationship Id="rId8" Type="http://schemas.openxmlformats.org/officeDocument/2006/relationships/image" Target="media/image4.jpeg"></Relationship><Relationship Id="rId9" Type="http://schemas.openxmlformats.org/officeDocument/2006/relationships/image" Target="media/image5.jpeg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4066</Words>
  <Characters>21960</Characters>
  <Application>Microsoft Office Word</Application>
  <DocSecurity>0</DocSecurity>
  <Lines>183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Vodafone</dc:creator>
  <cp:lastModifiedBy>Utilizador</cp:lastModifiedBy>
  <cp:revision>14</cp:revision>
  <cp:lastPrinted>2011-11-09T18:23:00Z</cp:lastPrinted>
  <dcterms:created xsi:type="dcterms:W3CDTF">2011-10-31T00:08:00Z</dcterms:created>
  <dcterms:modified xsi:type="dcterms:W3CDTF">2011-11-10T01:31:00Z</dcterms:modified>
</cp:coreProperties>
</file>