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D1" w:rsidRPr="00B222BB" w:rsidRDefault="00EF1D43" w:rsidP="00EF1D43">
      <w:pPr>
        <w:pStyle w:val="ListParagraph"/>
        <w:numPr>
          <w:ilvl w:val="0"/>
          <w:numId w:val="1"/>
        </w:numPr>
        <w:rPr>
          <w:color w:val="F79646" w:themeColor="accent6"/>
        </w:rPr>
      </w:pPr>
      <w:r w:rsidRPr="00B222BB">
        <w:rPr>
          <w:color w:val="F79646" w:themeColor="accent6"/>
        </w:rPr>
        <w:t>Materiais</w:t>
      </w:r>
    </w:p>
    <w:p w:rsidR="00EF1D43" w:rsidRPr="00B222BB" w:rsidRDefault="00EF1D43" w:rsidP="00E5160E">
      <w:r w:rsidRPr="00B222BB">
        <w:t xml:space="preserve">O Homem dispõe de uma grande diversidade de matérias. Uns são de origem natural – dos quais o Homem se serve tal e qual como os extrai -, e outros de origem sintética. Nos materiais de origem natural incluem-se também os materiais </w:t>
      </w:r>
      <w:r w:rsidR="00B222BB">
        <w:t>manufa</w:t>
      </w:r>
      <w:r w:rsidRPr="00B222BB">
        <w:t>turados, que, apesar de serem modificados pelo homem, são de origem natural.</w:t>
      </w:r>
    </w:p>
    <w:p w:rsidR="00EF1D43" w:rsidRPr="00B222BB" w:rsidRDefault="00EF1D43" w:rsidP="00EF1D43">
      <w:pPr>
        <w:ind w:firstLine="360"/>
      </w:pPr>
    </w:p>
    <w:p w:rsidR="00EF1D43" w:rsidRPr="00B222BB" w:rsidRDefault="00EF1D43" w:rsidP="00E5160E">
      <w:r w:rsidRPr="00B222BB">
        <w:t>Define-se matéria por aquilo que tem volume e ocupa espaço (é formado por átomos) e classifica-se em substâncias ou misturas de substâncias.</w:t>
      </w:r>
    </w:p>
    <w:p w:rsidR="00852BB0" w:rsidRPr="00B222BB" w:rsidRDefault="00EF1D43" w:rsidP="00852BB0">
      <w:pPr>
        <w:pStyle w:val="ListParagraph"/>
        <w:numPr>
          <w:ilvl w:val="0"/>
          <w:numId w:val="9"/>
        </w:numPr>
      </w:pPr>
      <w:r w:rsidRPr="00B222BB">
        <w:t>Substâncias:</w:t>
      </w:r>
      <w:r w:rsidR="009E1B66" w:rsidRPr="00B222BB">
        <w:t xml:space="preserve"> O material tem apenas uma componente/substância. Também é denominada como substância pura.</w:t>
      </w:r>
      <w:r w:rsidR="00025127" w:rsidRPr="00B222BB">
        <w:t xml:space="preserve"> Uma substância é uma porção de matéria com propriedades bem definidas e que lhe são características</w:t>
      </w:r>
      <w:r w:rsidR="00FA36B7" w:rsidRPr="00B222BB">
        <w:t xml:space="preserve"> (densidade, ponto de ebulição e fusão, cor, cheiro, …)</w:t>
      </w:r>
      <w:r w:rsidR="00025127" w:rsidRPr="00B222BB">
        <w:t>. A sua composição é fixa.</w:t>
      </w:r>
    </w:p>
    <w:p w:rsidR="00852BB0" w:rsidRPr="00B222BB" w:rsidRDefault="009E1B66" w:rsidP="00852BB0">
      <w:pPr>
        <w:pStyle w:val="ListParagraph"/>
        <w:numPr>
          <w:ilvl w:val="1"/>
          <w:numId w:val="9"/>
        </w:numPr>
      </w:pPr>
      <w:r w:rsidRPr="00B222BB">
        <w:t xml:space="preserve">Elementares: </w:t>
      </w:r>
      <w:r w:rsidR="00025127" w:rsidRPr="00B222BB">
        <w:t>são sustâncias constituídas por átomos do mesmo elemento.</w:t>
      </w:r>
    </w:p>
    <w:p w:rsidR="00852BB0" w:rsidRPr="00B222BB" w:rsidRDefault="00025127" w:rsidP="00852BB0">
      <w:pPr>
        <w:pStyle w:val="ListParagraph"/>
        <w:numPr>
          <w:ilvl w:val="1"/>
          <w:numId w:val="9"/>
        </w:numPr>
      </w:pPr>
      <w:r w:rsidRPr="00B222BB">
        <w:t xml:space="preserve">Compostas: são substâncias constituídas por átomos de diferentes </w:t>
      </w:r>
      <w:r w:rsidR="00FA36B7" w:rsidRPr="00B222BB">
        <w:t>elementos</w:t>
      </w:r>
      <w:r w:rsidRPr="00B222BB">
        <w:t>.</w:t>
      </w:r>
    </w:p>
    <w:p w:rsidR="00852BB0" w:rsidRPr="00B222BB" w:rsidRDefault="009E1B66" w:rsidP="00852BB0">
      <w:pPr>
        <w:pStyle w:val="ListParagraph"/>
        <w:numPr>
          <w:ilvl w:val="0"/>
          <w:numId w:val="9"/>
        </w:numPr>
      </w:pPr>
      <w:r w:rsidRPr="00B222BB">
        <w:t>Misturas: O material tem mais que uma componente, é uma mistura de substâncias.</w:t>
      </w:r>
    </w:p>
    <w:p w:rsidR="00852BB0" w:rsidRPr="00B222BB" w:rsidRDefault="009E1B66" w:rsidP="00852BB0">
      <w:pPr>
        <w:pStyle w:val="ListParagraph"/>
        <w:numPr>
          <w:ilvl w:val="1"/>
          <w:numId w:val="9"/>
        </w:numPr>
      </w:pPr>
      <w:r w:rsidRPr="00B222BB">
        <w:t>Heterogéneas: material em que se distinguem diferentes fa</w:t>
      </w:r>
      <w:r w:rsidR="00B222BB">
        <w:t>ses, não tendo por isso um aspe</w:t>
      </w:r>
      <w:r w:rsidRPr="00B222BB">
        <w:t>to uniforme, á vista desarmada.</w:t>
      </w:r>
    </w:p>
    <w:p w:rsidR="009E1B66" w:rsidRPr="00B222BB" w:rsidRDefault="009E1B66" w:rsidP="00852BB0">
      <w:pPr>
        <w:pStyle w:val="ListParagraph"/>
        <w:numPr>
          <w:ilvl w:val="1"/>
          <w:numId w:val="9"/>
        </w:numPr>
      </w:pPr>
      <w:r w:rsidRPr="00B222BB">
        <w:t>Homogéneas: material em que não se distinguem diferen</w:t>
      </w:r>
      <w:r w:rsidR="00B222BB">
        <w:t>tes fases, ou seja, tem um aspe</w:t>
      </w:r>
      <w:r w:rsidRPr="00B222BB">
        <w:t>to uniforme e as diferentes substâncias que o compõem são indistinguíveis, á vista desarmada.</w:t>
      </w:r>
    </w:p>
    <w:p w:rsidR="00025127" w:rsidRPr="00B222BB" w:rsidRDefault="00025127" w:rsidP="00E5160E">
      <w:r w:rsidRPr="00B222BB">
        <w:t xml:space="preserve">Ao misturar-se substâncias diferentes, as propriedades de cada uma delas não se alteram pelo facto de estas se encontrarem misturadas. </w:t>
      </w:r>
      <w:r w:rsidR="00BF2BE1" w:rsidRPr="00B222BB">
        <w:t>É</w:t>
      </w:r>
      <w:r w:rsidRPr="00B222BB">
        <w:t xml:space="preserve"> possível separar os constituintes de uma mistura por processos físicos</w:t>
      </w:r>
    </w:p>
    <w:p w:rsidR="009E1B66" w:rsidRPr="00B222BB" w:rsidRDefault="00025127" w:rsidP="00E5160E">
      <w:r w:rsidRPr="00B222BB">
        <w:t>As propriedades de uma mistura dependem dos seus constituintes, das suas propriedades e das proporções em que estes se encontram</w:t>
      </w:r>
      <w:r w:rsidR="00FA36B7" w:rsidRPr="00B222BB">
        <w:t>.</w:t>
      </w:r>
    </w:p>
    <w:p w:rsidR="00FA36B7" w:rsidRPr="00B222BB" w:rsidRDefault="00FA36B7" w:rsidP="00FA36B7">
      <w:pPr>
        <w:ind w:firstLine="708"/>
      </w:pPr>
    </w:p>
    <w:p w:rsidR="00FA36B7" w:rsidRPr="00B222BB" w:rsidRDefault="00FA36B7" w:rsidP="00E5160E">
      <w:r w:rsidRPr="00B222BB">
        <w:t>As substâncias podem ter como unidades estruturais átomos (metais ou gases nobres), moléculas (não metais) ou iões (metais e não metais), podendo ser represent</w:t>
      </w:r>
      <w:r w:rsidR="00B222BB">
        <w:t>adas pelas suas respe</w:t>
      </w:r>
      <w:r w:rsidRPr="00B222BB">
        <w:t xml:space="preserve">tivas fórmulas químicas. No entanto, considera-se que toda a matéria é formada por átomos, já que as moléculas são agregados de átomos e os iões provêm de um excesso </w:t>
      </w:r>
      <w:r w:rsidR="00852BB0" w:rsidRPr="00B222BB">
        <w:t xml:space="preserve">carga positiva ou negativa </w:t>
      </w:r>
      <w:r w:rsidRPr="00B222BB">
        <w:t>de um átomo.</w:t>
      </w:r>
    </w:p>
    <w:p w:rsidR="00FA36B7" w:rsidRPr="00B222BB" w:rsidRDefault="00FA36B7" w:rsidP="00FA36B7">
      <w:pPr>
        <w:ind w:firstLine="708"/>
      </w:pPr>
    </w:p>
    <w:p w:rsidR="00FA36B7" w:rsidRPr="00B222BB" w:rsidRDefault="00FA36B7" w:rsidP="00E5160E">
      <w:r w:rsidRPr="00B222BB">
        <w:t xml:space="preserve">Os estados de agregação da matéria resultam da combinação de duas forças opostas: as forças de coesão de partículas (que tendem a dar um arranjo ordenado ao conjunto) e os movimentos dessas partículas </w:t>
      </w:r>
      <w:r w:rsidR="00B05095" w:rsidRPr="00B222BB">
        <w:t>(que tendem a desfazer esse arranjo):</w:t>
      </w:r>
    </w:p>
    <w:p w:rsidR="00B05095" w:rsidRPr="00B222BB" w:rsidRDefault="00B05095" w:rsidP="00B05095">
      <w:pPr>
        <w:pStyle w:val="ListParagraph"/>
        <w:numPr>
          <w:ilvl w:val="0"/>
          <w:numId w:val="6"/>
        </w:numPr>
      </w:pPr>
      <w:r w:rsidRPr="00B222BB">
        <w:t>E</w:t>
      </w:r>
      <w:r w:rsidR="00B222BB">
        <w:t>stado sólido: as forças de atra</w:t>
      </w:r>
      <w:r w:rsidRPr="00B222BB">
        <w:t xml:space="preserve">ção sobrepõem-se aos movimentos das partículas. </w:t>
      </w:r>
    </w:p>
    <w:p w:rsidR="00B05095" w:rsidRPr="00B222BB" w:rsidRDefault="00B05095" w:rsidP="00B05095">
      <w:pPr>
        <w:pStyle w:val="ListParagraph"/>
        <w:numPr>
          <w:ilvl w:val="1"/>
          <w:numId w:val="6"/>
        </w:numPr>
      </w:pPr>
      <w:r w:rsidRPr="00B222BB">
        <w:t>Energia crescente – fusão; energia decrescente: solidificação.</w:t>
      </w:r>
    </w:p>
    <w:p w:rsidR="00B05095" w:rsidRPr="00B222BB" w:rsidRDefault="00B05095" w:rsidP="00B05095">
      <w:pPr>
        <w:pStyle w:val="ListParagraph"/>
        <w:numPr>
          <w:ilvl w:val="0"/>
          <w:numId w:val="6"/>
        </w:numPr>
      </w:pPr>
      <w:r w:rsidRPr="00B222BB">
        <w:lastRenderedPageBreak/>
        <w:t>Estado líquido: as forças de coesão estão equilibradas com o movimento das partículas.</w:t>
      </w:r>
    </w:p>
    <w:p w:rsidR="00B05095" w:rsidRPr="00B222BB" w:rsidRDefault="00B05095" w:rsidP="00B05095">
      <w:pPr>
        <w:pStyle w:val="ListParagraph"/>
        <w:numPr>
          <w:ilvl w:val="1"/>
          <w:numId w:val="6"/>
        </w:numPr>
      </w:pPr>
      <w:r w:rsidRPr="00B222BB">
        <w:t>Energia crescente – vaporização; energia decrescente – condensação.</w:t>
      </w:r>
    </w:p>
    <w:p w:rsidR="00B05095" w:rsidRPr="00B222BB" w:rsidRDefault="00B05095" w:rsidP="00B05095">
      <w:pPr>
        <w:pStyle w:val="ListParagraph"/>
        <w:numPr>
          <w:ilvl w:val="0"/>
          <w:numId w:val="6"/>
        </w:numPr>
      </w:pPr>
      <w:r w:rsidRPr="00B222BB">
        <w:t>Estado gasoso: o movimento das partículas é mais evidente do que as forças de coesão.</w:t>
      </w:r>
    </w:p>
    <w:p w:rsidR="00B05095" w:rsidRPr="00B222BB" w:rsidRDefault="00B222BB" w:rsidP="00B05095">
      <w:pPr>
        <w:pStyle w:val="ListParagraph"/>
        <w:numPr>
          <w:ilvl w:val="1"/>
          <w:numId w:val="6"/>
        </w:numPr>
      </w:pPr>
      <w:r>
        <w:t>A passagem dire</w:t>
      </w:r>
      <w:r w:rsidR="00B05095" w:rsidRPr="00B222BB">
        <w:t>ta do estado sólido para o gasoso e vice-versa denomina-se sublimação (ex.. naftalina).</w:t>
      </w:r>
    </w:p>
    <w:p w:rsidR="00B05095" w:rsidRPr="00B222BB" w:rsidRDefault="00E5160E" w:rsidP="00E5160E">
      <w:r w:rsidRPr="00B222BB">
        <w:t xml:space="preserve">A mudança de estado físico não provoca alteração das unidades </w:t>
      </w:r>
      <w:r w:rsidR="00B222BB">
        <w:t>estruturais (com raras exce</w:t>
      </w:r>
      <w:r w:rsidRPr="00B222BB">
        <w:t>ções, como por exemplo o açúcar, que passa a sacarose).</w:t>
      </w:r>
    </w:p>
    <w:p w:rsidR="00E5160E" w:rsidRPr="00B222BB" w:rsidRDefault="00E5160E" w:rsidP="00E5160E">
      <w:r w:rsidRPr="00B222BB">
        <w:t>Há casos em que as forças de coesão são tão fracas que se liquefazem a temperaturas muito baixas e nunca solidificam, como o hélio.</w:t>
      </w:r>
    </w:p>
    <w:p w:rsidR="00E5160E" w:rsidRPr="00B222BB" w:rsidRDefault="00E5160E" w:rsidP="00E5160E"/>
    <w:p w:rsidR="00E5160E" w:rsidRPr="00B222BB" w:rsidRDefault="00E5160E" w:rsidP="00E5160E">
      <w:r w:rsidRPr="00B222BB">
        <w:t>O tamanho de um átomo depende fundamentalme</w:t>
      </w:r>
      <w:r w:rsidR="00B222BB">
        <w:t>nte do tamanho da sua nuvem ele</w:t>
      </w:r>
      <w:r w:rsidRPr="00B222BB">
        <w:t>trónica, já que o raio do núcleo é muito menor ao raio atómico. No entanto, a massa do mesmo átomo depende fundamentalmente aos neutrões (protões e neutrões), que são as partículas subatómicas do átomo mais pesadas.</w:t>
      </w:r>
    </w:p>
    <w:p w:rsidR="00E5160E" w:rsidRPr="00B222BB" w:rsidRDefault="00E5160E" w:rsidP="00E5160E">
      <w:r w:rsidRPr="00B222BB">
        <w:t>Os á</w:t>
      </w:r>
      <w:r w:rsidR="00B222BB">
        <w:t>tomos são ele</w:t>
      </w:r>
      <w:r w:rsidRPr="00B222BB">
        <w:t xml:space="preserve">tricamente </w:t>
      </w:r>
      <w:r w:rsidR="00852BB0" w:rsidRPr="00B222BB">
        <w:t>neutrões já que a sua carga nuclear (carga positiva proveniente dos protões) s</w:t>
      </w:r>
      <w:r w:rsidR="00B222BB">
        <w:t>imetriza-se com a carga dos ele</w:t>
      </w:r>
      <w:r w:rsidR="00852BB0" w:rsidRPr="00B222BB">
        <w:t>trões (carga negativa).</w:t>
      </w:r>
    </w:p>
    <w:p w:rsidR="00E5160E" w:rsidRPr="00B222BB" w:rsidRDefault="00E5160E" w:rsidP="00E5160E"/>
    <w:p w:rsidR="00B05095" w:rsidRPr="00B222BB" w:rsidRDefault="00852BB0" w:rsidP="00B05095">
      <w:r w:rsidRPr="00B222BB">
        <w:t>Por vez</w:t>
      </w:r>
      <w:r w:rsidR="00B222BB">
        <w:t>es, os átomos perdem alguns ele</w:t>
      </w:r>
      <w:r w:rsidRPr="00B222BB">
        <w:t>trões, transformando-se em estruturas mais estáveis, já que preenchem o último nível de en</w:t>
      </w:r>
      <w:r w:rsidR="00B222BB">
        <w:t>ergia, perdendo ou ganhando ele</w:t>
      </w:r>
      <w:r w:rsidRPr="00B222BB">
        <w:t>trões.</w:t>
      </w:r>
    </w:p>
    <w:p w:rsidR="00852BB0" w:rsidRPr="00B222BB" w:rsidRDefault="00852BB0" w:rsidP="00852BB0">
      <w:pPr>
        <w:pStyle w:val="ListParagraph"/>
        <w:numPr>
          <w:ilvl w:val="0"/>
          <w:numId w:val="8"/>
        </w:numPr>
      </w:pPr>
      <w:r w:rsidRPr="00B222BB">
        <w:t xml:space="preserve">Quando o átomo atinge </w:t>
      </w:r>
      <w:r w:rsidR="00B222BB">
        <w:t>a sua estabilidade perdendo ele</w:t>
      </w:r>
      <w:r w:rsidRPr="00B222BB">
        <w:t>trões de valência, transforma-se num ião positivo ou catião, com excesso de carga positiva.</w:t>
      </w:r>
    </w:p>
    <w:p w:rsidR="00852BB0" w:rsidRPr="00B222BB" w:rsidRDefault="00852BB0" w:rsidP="00852BB0">
      <w:pPr>
        <w:pStyle w:val="ListParagraph"/>
        <w:numPr>
          <w:ilvl w:val="0"/>
          <w:numId w:val="8"/>
        </w:numPr>
      </w:pPr>
      <w:r w:rsidRPr="00B222BB">
        <w:t>Quando o átomo atinge a sua estabilida</w:t>
      </w:r>
      <w:r w:rsidR="00B222BB">
        <w:t>de ganhando ele</w:t>
      </w:r>
      <w:r w:rsidRPr="00B222BB">
        <w:t>trões de valência, transforma-se num ião negativo ou anião, com excesso de carga negativa.</w:t>
      </w:r>
    </w:p>
    <w:p w:rsidR="00DE281A" w:rsidRPr="00B222BB" w:rsidRDefault="00852BB0" w:rsidP="00852BB0">
      <w:r w:rsidRPr="00B222BB">
        <w:t>A massa de um ião é praticamente igual á massa do átomo do qual ele teve origem.</w:t>
      </w:r>
    </w:p>
    <w:p w:rsidR="00242D84" w:rsidRPr="00B222BB" w:rsidRDefault="00242D84" w:rsidP="00DE281A">
      <w:pPr>
        <w:pStyle w:val="ListParagraph"/>
        <w:numPr>
          <w:ilvl w:val="0"/>
          <w:numId w:val="1"/>
        </w:numPr>
        <w:rPr>
          <w:color w:val="F79646" w:themeColor="accent6"/>
        </w:rPr>
        <w:sectPr w:rsidR="00242D84" w:rsidRPr="00B222BB">
          <w:headerReference w:type="default" r:id="rId8"/>
          <w:footerReference w:type="default" r:id="rId9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852BB0" w:rsidRPr="00B222BB" w:rsidRDefault="00DE281A" w:rsidP="00DE281A">
      <w:pPr>
        <w:pStyle w:val="ListParagraph"/>
        <w:numPr>
          <w:ilvl w:val="0"/>
          <w:numId w:val="1"/>
        </w:numPr>
        <w:rPr>
          <w:color w:val="F79646" w:themeColor="accent6"/>
        </w:rPr>
      </w:pPr>
      <w:r w:rsidRPr="00B222BB">
        <w:rPr>
          <w:color w:val="F79646" w:themeColor="accent6"/>
        </w:rPr>
        <w:lastRenderedPageBreak/>
        <w:t>Soluções</w:t>
      </w:r>
      <w:r w:rsidR="00852BB0" w:rsidRPr="00B222BB">
        <w:rPr>
          <w:color w:val="F79646" w:themeColor="accent6"/>
        </w:rPr>
        <w:t xml:space="preserve"> </w:t>
      </w:r>
    </w:p>
    <w:p w:rsidR="003279F6" w:rsidRPr="00B222BB" w:rsidRDefault="003279F6" w:rsidP="003279F6">
      <w:r w:rsidRPr="00B222BB">
        <w:t>Uma solução é uma mistura homogénea de duas ou mais substâncias.</w:t>
      </w:r>
    </w:p>
    <w:p w:rsidR="003279F6" w:rsidRPr="00B222BB" w:rsidRDefault="003279F6" w:rsidP="003279F6">
      <w:r w:rsidRPr="00B222BB">
        <w:t>Existem:</w:t>
      </w:r>
    </w:p>
    <w:p w:rsidR="003279F6" w:rsidRPr="00B222BB" w:rsidRDefault="003279F6" w:rsidP="003279F6">
      <w:pPr>
        <w:pStyle w:val="ListParagraph"/>
        <w:numPr>
          <w:ilvl w:val="0"/>
          <w:numId w:val="10"/>
        </w:numPr>
      </w:pPr>
      <w:r w:rsidRPr="00B222BB">
        <w:t>Soluções sólidas</w:t>
      </w:r>
    </w:p>
    <w:p w:rsidR="003279F6" w:rsidRPr="00B222BB" w:rsidRDefault="003279F6" w:rsidP="003279F6">
      <w:pPr>
        <w:pStyle w:val="ListParagraph"/>
        <w:numPr>
          <w:ilvl w:val="0"/>
          <w:numId w:val="10"/>
        </w:numPr>
      </w:pPr>
      <w:r w:rsidRPr="00B222BB">
        <w:t>Soluções gasosas</w:t>
      </w:r>
    </w:p>
    <w:p w:rsidR="003279F6" w:rsidRPr="00B222BB" w:rsidRDefault="003279F6" w:rsidP="003279F6">
      <w:pPr>
        <w:pStyle w:val="ListParagraph"/>
        <w:numPr>
          <w:ilvl w:val="0"/>
          <w:numId w:val="10"/>
        </w:numPr>
      </w:pPr>
      <w:r w:rsidRPr="00B222BB">
        <w:t>Soluções líquidas. Estas podem ser obtidas através de:</w:t>
      </w:r>
    </w:p>
    <w:p w:rsidR="003279F6" w:rsidRPr="00B222BB" w:rsidRDefault="003279F6" w:rsidP="003279F6">
      <w:pPr>
        <w:pStyle w:val="ListParagraph"/>
        <w:numPr>
          <w:ilvl w:val="1"/>
          <w:numId w:val="10"/>
        </w:numPr>
      </w:pPr>
      <w:r w:rsidRPr="00B222BB">
        <w:t>Junção de líquidos miscíveis</w:t>
      </w:r>
    </w:p>
    <w:p w:rsidR="003279F6" w:rsidRPr="00B222BB" w:rsidRDefault="003279F6" w:rsidP="003279F6">
      <w:pPr>
        <w:pStyle w:val="ListParagraph"/>
        <w:numPr>
          <w:ilvl w:val="1"/>
          <w:numId w:val="10"/>
        </w:numPr>
      </w:pPr>
      <w:r w:rsidRPr="00B222BB">
        <w:t>Dissolução de gases em líquidos</w:t>
      </w:r>
    </w:p>
    <w:p w:rsidR="003279F6" w:rsidRPr="00B222BB" w:rsidRDefault="003279F6" w:rsidP="003279F6">
      <w:pPr>
        <w:pStyle w:val="ListParagraph"/>
        <w:numPr>
          <w:ilvl w:val="1"/>
          <w:numId w:val="10"/>
        </w:numPr>
      </w:pPr>
      <w:r w:rsidRPr="00B222BB">
        <w:t xml:space="preserve">Dissolução de sólidos em líquidos </w:t>
      </w:r>
    </w:p>
    <w:p w:rsidR="003279F6" w:rsidRPr="00B222BB" w:rsidRDefault="003279F6" w:rsidP="003279F6">
      <w:r w:rsidRPr="00B222BB">
        <w:t>Uma das substâncias da mistura denomina-se solvente e todas as outras são solutos. O solvente é aquele que se encontra no mesmo estado físico que a solução, sendo considerado o que está em maior quantidade, no caso de haver mais de uma substância no mesmo estado físico que a solução. No entanto, caso as quantidades sejam as mesma, passa-se a consideram como solvente a substância o componente mais volátil.</w:t>
      </w:r>
    </w:p>
    <w:p w:rsidR="003279F6" w:rsidRPr="00B222BB" w:rsidRDefault="003279F6" w:rsidP="003279F6"/>
    <w:p w:rsidR="0041373C" w:rsidRPr="00B222BB" w:rsidRDefault="003279F6" w:rsidP="003279F6">
      <w:r w:rsidRPr="00B222BB">
        <w:t xml:space="preserve">A concentração mássica de uma solução é </w:t>
      </w:r>
      <w:r w:rsidR="0041373C" w:rsidRPr="00B222BB">
        <w:t>a massa de um soluto existente em cada unidade de volume de uma solução e obtém-se:</w:t>
      </w:r>
    </w:p>
    <w:p w:rsidR="0041373C" w:rsidRPr="00B222BB" w:rsidRDefault="006C6349" w:rsidP="003279F6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</w:rPr>
              <m:t>m</m:t>
            </m:r>
          </m:sub>
        </m:sSub>
        <m:r>
          <w:rPr>
            <w:rFonts w:ascii="Cambria Math" w:hAnsi="Cambria Math"/>
            <w:sz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m</m:t>
            </m:r>
          </m:num>
          <m:den>
            <m:r>
              <w:rPr>
                <w:rFonts w:ascii="Cambria Math" w:hAnsi="Cambria Math"/>
                <w:sz w:val="32"/>
              </w:rPr>
              <m:t>v</m:t>
            </m:r>
          </m:den>
        </m:f>
      </m:oMath>
      <w:r w:rsidR="0041373C" w:rsidRPr="00B222BB">
        <w:rPr>
          <w:rFonts w:eastAsiaTheme="minorEastAsia"/>
          <w:sz w:val="32"/>
        </w:rPr>
        <w:t xml:space="preserve"> </w:t>
      </w:r>
      <w:r w:rsidR="0041373C" w:rsidRPr="00B222BB">
        <w:rPr>
          <w:rFonts w:eastAsiaTheme="minorEastAsia"/>
        </w:rPr>
        <w:t>, com:</w:t>
      </w:r>
    </w:p>
    <w:p w:rsidR="0041373C" w:rsidRPr="00B222BB" w:rsidRDefault="0041373C" w:rsidP="0041373C">
      <w:pPr>
        <w:pStyle w:val="ListParagraph"/>
        <w:numPr>
          <w:ilvl w:val="0"/>
          <w:numId w:val="11"/>
        </w:numPr>
      </w:pPr>
      <w:r w:rsidRPr="00B222BB">
        <w:rPr>
          <w:rFonts w:eastAsiaTheme="minorEastAsia"/>
        </w:rPr>
        <w:t xml:space="preserve">Cm – concentração mássica </w:t>
      </w:r>
    </w:p>
    <w:p w:rsidR="003279F6" w:rsidRPr="00B222BB" w:rsidRDefault="0041373C" w:rsidP="0041373C">
      <w:pPr>
        <w:pStyle w:val="ListParagraph"/>
        <w:numPr>
          <w:ilvl w:val="1"/>
          <w:numId w:val="11"/>
        </w:numPr>
      </w:pPr>
      <w:r w:rsidRPr="00B222BB">
        <w:rPr>
          <w:rFonts w:eastAsiaTheme="minorEastAsia"/>
        </w:rPr>
        <w:t xml:space="preserve">Kg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m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  <w:r w:rsidRPr="00B222BB">
        <w:rPr>
          <w:rFonts w:eastAsiaTheme="minorEastAsia"/>
        </w:rPr>
        <w:t xml:space="preserve"> ou</w:t>
      </w:r>
      <w:r w:rsidR="005D33CD" w:rsidRPr="00B222BB">
        <w:rPr>
          <w:rFonts w:eastAsiaTheme="minorEastAsia"/>
        </w:rPr>
        <w:t xml:space="preserve"> Kg/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m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Pr="00B222BB">
        <w:rPr>
          <w:rFonts w:eastAsiaTheme="minorEastAsia"/>
        </w:rPr>
        <w:t xml:space="preserve"> </w:t>
      </w:r>
      <w:r w:rsidR="005D33CD" w:rsidRPr="00B222BB">
        <w:rPr>
          <w:rFonts w:eastAsiaTheme="minorEastAsia"/>
        </w:rPr>
        <w:t xml:space="preserve">( </w:t>
      </w:r>
      <w:r w:rsidRPr="00B222BB">
        <w:rPr>
          <w:rFonts w:eastAsiaTheme="minorEastAsia"/>
        </w:rPr>
        <w:t>g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dm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 ou g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L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5D33CD" w:rsidRPr="00B222BB">
        <w:rPr>
          <w:rFonts w:eastAsiaTheme="minorEastAsia"/>
        </w:rPr>
        <w:t>)</w:t>
      </w:r>
    </w:p>
    <w:p w:rsidR="0041373C" w:rsidRPr="00B222BB" w:rsidRDefault="0041373C" w:rsidP="0041373C">
      <w:pPr>
        <w:pStyle w:val="ListParagraph"/>
        <w:numPr>
          <w:ilvl w:val="0"/>
          <w:numId w:val="11"/>
        </w:numPr>
      </w:pPr>
      <w:r w:rsidRPr="00B222BB">
        <w:rPr>
          <w:rFonts w:eastAsiaTheme="minorEastAsia"/>
        </w:rPr>
        <w:t>m – massa do soluto</w:t>
      </w:r>
    </w:p>
    <w:p w:rsidR="0041373C" w:rsidRPr="00B222BB" w:rsidRDefault="005D33CD" w:rsidP="0041373C">
      <w:pPr>
        <w:pStyle w:val="ListParagraph"/>
        <w:numPr>
          <w:ilvl w:val="1"/>
          <w:numId w:val="11"/>
        </w:numPr>
      </w:pPr>
      <w:r w:rsidRPr="00B222BB">
        <w:t>Kg (g)</w:t>
      </w:r>
    </w:p>
    <w:p w:rsidR="0041373C" w:rsidRPr="00B222BB" w:rsidRDefault="0041373C" w:rsidP="0041373C">
      <w:pPr>
        <w:pStyle w:val="ListParagraph"/>
        <w:numPr>
          <w:ilvl w:val="0"/>
          <w:numId w:val="11"/>
        </w:numPr>
      </w:pPr>
      <w:r w:rsidRPr="00B222BB">
        <w:rPr>
          <w:rFonts w:eastAsiaTheme="minorEastAsia"/>
        </w:rPr>
        <w:t>v – volume da solução</w:t>
      </w:r>
    </w:p>
    <w:p w:rsidR="005D33CD" w:rsidRPr="00B222BB" w:rsidRDefault="006C6349" w:rsidP="005D33CD">
      <w:pPr>
        <w:pStyle w:val="ListParagraph"/>
        <w:numPr>
          <w:ilvl w:val="1"/>
          <w:numId w:val="1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5D33CD" w:rsidRPr="00B222BB">
        <w:rPr>
          <w:rFonts w:eastAsiaTheme="minorEastAsia"/>
        </w:rPr>
        <w:t xml:space="preserve"> (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dm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5D33CD" w:rsidRPr="00B222BB">
        <w:rPr>
          <w:rFonts w:eastAsiaTheme="minorEastAsia"/>
        </w:rPr>
        <w:t>)</w:t>
      </w:r>
    </w:p>
    <w:p w:rsidR="006E1DEE" w:rsidRPr="00B222BB" w:rsidRDefault="006E1DEE" w:rsidP="005D33CD">
      <w:pPr>
        <w:sectPr w:rsidR="006E1DEE" w:rsidRPr="00B222BB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6E1DEE" w:rsidRPr="00B222BB" w:rsidRDefault="006E1DEE" w:rsidP="006E1DEE">
      <w:pPr>
        <w:pStyle w:val="ListParagraph"/>
        <w:numPr>
          <w:ilvl w:val="0"/>
          <w:numId w:val="1"/>
        </w:numPr>
        <w:rPr>
          <w:color w:val="F79646" w:themeColor="accent6"/>
        </w:rPr>
      </w:pPr>
      <w:r w:rsidRPr="00B222BB">
        <w:rPr>
          <w:color w:val="F79646" w:themeColor="accent6"/>
        </w:rPr>
        <w:lastRenderedPageBreak/>
        <w:t>Elementos Químicos</w:t>
      </w:r>
    </w:p>
    <w:p w:rsidR="005D33CD" w:rsidRPr="00B222BB" w:rsidRDefault="005D33CD" w:rsidP="005D33CD">
      <w:r w:rsidRPr="00B222BB">
        <w:t>Cada elemento identifica-se pelo seu símbolo químico</w:t>
      </w:r>
      <w:r w:rsidR="00F6165A" w:rsidRPr="00B222BB">
        <w:t xml:space="preserve"> (X)</w:t>
      </w:r>
      <w:r w:rsidR="00B222BB">
        <w:t xml:space="preserve"> e pelo seu respe</w:t>
      </w:r>
      <w:r w:rsidRPr="00B222BB">
        <w:t>tivo número atómico</w:t>
      </w:r>
      <w:r w:rsidR="00F6165A" w:rsidRPr="00B222BB">
        <w:t xml:space="preserve"> (Z):</w:t>
      </w:r>
    </w:p>
    <w:p w:rsidR="005D33CD" w:rsidRPr="00B222BB" w:rsidRDefault="006C6349" w:rsidP="005D33CD">
      <w:pPr>
        <w:rPr>
          <w:sz w:val="32"/>
        </w:rPr>
      </w:pPr>
      <m:oMathPara>
        <m:oMathParaPr>
          <m:jc m:val="left"/>
        </m:oMathParaPr>
        <m:oMath>
          <m:sPre>
            <m:sPrePr>
              <m:ctrlPr>
                <w:rPr>
                  <w:rFonts w:ascii="Cambria Math" w:hAnsi="Cambria Math"/>
                  <w:i/>
                  <w:sz w:val="32"/>
                </w:rPr>
              </m:ctrlPr>
            </m:sPrePr>
            <m:sub>
              <m:r>
                <w:rPr>
                  <w:rFonts w:ascii="Cambria Math" w:hAnsi="Cambria Math"/>
                  <w:sz w:val="32"/>
                </w:rPr>
                <m:t>z</m:t>
              </m:r>
            </m:sub>
            <m:sup/>
            <m:e>
              <m:r>
                <w:rPr>
                  <w:rFonts w:ascii="Cambria Math" w:hAnsi="Cambria Math"/>
                  <w:sz w:val="32"/>
                </w:rPr>
                <m:t>X</m:t>
              </m:r>
            </m:e>
          </m:sPre>
        </m:oMath>
      </m:oMathPara>
    </w:p>
    <w:p w:rsidR="00F6165A" w:rsidRPr="00B222BB" w:rsidRDefault="00F6165A" w:rsidP="005D33CD">
      <w:r w:rsidRPr="00B222BB">
        <w:t>O número atómico (Z) indica o número de protões que o núcleo de determinado átomo de determinado elemento (X) tem. O n</w:t>
      </w:r>
      <w:r w:rsidR="00B222BB">
        <w:t>úmero de ele</w:t>
      </w:r>
      <w:r w:rsidRPr="00B222BB">
        <w:t xml:space="preserve">trões que o mesmo elemento (X) tem em redor do seu núcleo também é deduzível a partir do seu número atómico (Z), já que os átomos têm </w:t>
      </w:r>
      <w:r w:rsidR="00B222BB">
        <w:t>o mesmo número de protões e ele</w:t>
      </w:r>
      <w:r w:rsidRPr="00B222BB">
        <w:t>trões.</w:t>
      </w:r>
    </w:p>
    <w:p w:rsidR="00F6165A" w:rsidRPr="00B222BB" w:rsidRDefault="00F6165A" w:rsidP="005D33CD"/>
    <w:p w:rsidR="00F6165A" w:rsidRPr="00B222BB" w:rsidRDefault="00F6165A" w:rsidP="005D33CD">
      <w:r w:rsidRPr="00B222BB">
        <w:t>Os átomos do mesmo elemento podem apresentar, no entanto, diferentes números de massa, isto é diferentes números de nucleões (A) – protões e neutrões, sendo que o número de protões é constante e representado pelo número atómico (Z):</w:t>
      </w:r>
    </w:p>
    <w:p w:rsidR="00F6165A" w:rsidRPr="00B222BB" w:rsidRDefault="006C6349" w:rsidP="005D33CD">
      <m:oMathPara>
        <m:oMathParaPr>
          <m:jc m:val="left"/>
        </m:oMathParaPr>
        <m:oMath>
          <m:sPre>
            <m:sPrePr>
              <m:ctrlPr>
                <w:rPr>
                  <w:rFonts w:ascii="Cambria Math" w:hAnsi="Cambria Math"/>
                  <w:i/>
                  <w:sz w:val="32"/>
                </w:rPr>
              </m:ctrlPr>
            </m:sPrePr>
            <m:sub>
              <m:r>
                <w:rPr>
                  <w:rFonts w:ascii="Cambria Math" w:hAnsi="Cambria Math"/>
                  <w:sz w:val="32"/>
                </w:rPr>
                <m:t>Z</m:t>
              </m:r>
            </m:sub>
            <m:sup>
              <m:r>
                <w:rPr>
                  <w:rFonts w:ascii="Cambria Math" w:hAnsi="Cambria Math"/>
                  <w:sz w:val="32"/>
                </w:rPr>
                <m:t>A</m:t>
              </m:r>
            </m:sup>
            <m:e>
              <m:r>
                <w:rPr>
                  <w:rFonts w:ascii="Cambria Math" w:hAnsi="Cambria Math"/>
                  <w:sz w:val="32"/>
                </w:rPr>
                <m:t>X</m:t>
              </m:r>
            </m:e>
          </m:sPre>
        </m:oMath>
      </m:oMathPara>
    </w:p>
    <w:p w:rsidR="00F6165A" w:rsidRPr="00B222BB" w:rsidRDefault="000111AE" w:rsidP="005D33CD">
      <w:r w:rsidRPr="00B222BB">
        <w:t>O número de neutrões (N) presente no núcleo de um átomo obtém-se então subtraindo ao número de massa (A), o número de protões – número de protões (Z):</w:t>
      </w:r>
    </w:p>
    <w:p w:rsidR="000111AE" w:rsidRPr="00B222BB" w:rsidRDefault="000111AE" w:rsidP="005D33CD">
      <w:pPr>
        <w:rPr>
          <w:sz w:val="32"/>
        </w:rPr>
      </w:pPr>
      <m:oMathPara>
        <m:oMath>
          <m:r>
            <w:rPr>
              <w:rFonts w:ascii="Cambria Math" w:hAnsi="Cambria Math"/>
              <w:sz w:val="32"/>
            </w:rPr>
            <m:t>N=A-Z</m:t>
          </m:r>
        </m:oMath>
      </m:oMathPara>
    </w:p>
    <w:p w:rsidR="00F6165A" w:rsidRPr="00B222BB" w:rsidRDefault="000111AE" w:rsidP="005D33CD">
      <w:r w:rsidRPr="00B222BB">
        <w:t xml:space="preserve">Existem átomos do mesmo elemento (com o mesmo número atómico), com diferentes números de massa (nucleões). Esta variação é devida aos números de neutrões. </w:t>
      </w:r>
      <w:r w:rsidR="00F6165A" w:rsidRPr="00B222BB">
        <w:t>Os átomos do mesmo elemento que possuem um número diferente de nucleões</w:t>
      </w:r>
      <w:r w:rsidRPr="00B222BB">
        <w:t xml:space="preserve"> são denominados isótopos. Por exemplo:</w:t>
      </w:r>
    </w:p>
    <w:p w:rsidR="000111AE" w:rsidRPr="00B222BB" w:rsidRDefault="006C6349" w:rsidP="005D33CD">
      <w:pPr>
        <w:rPr>
          <w:rFonts w:eastAsiaTheme="minorEastAsia"/>
          <w:sz w:val="32"/>
        </w:rPr>
      </w:pPr>
      <m:oMath>
        <m:sPre>
          <m:sPrePr>
            <m:ctrlPr>
              <w:rPr>
                <w:rFonts w:ascii="Cambria Math" w:hAnsi="Cambria Math"/>
                <w:i/>
                <w:sz w:val="32"/>
              </w:rPr>
            </m:ctrlPr>
          </m:sPrePr>
          <m:sub>
            <m:r>
              <w:rPr>
                <w:rFonts w:ascii="Cambria Math" w:hAnsi="Cambria Math"/>
                <w:sz w:val="32"/>
              </w:rPr>
              <m:t>6</m:t>
            </m:r>
          </m:sub>
          <m:sup>
            <m:r>
              <w:rPr>
                <w:rFonts w:ascii="Cambria Math" w:hAnsi="Cambria Math"/>
                <w:sz w:val="32"/>
              </w:rPr>
              <m:t>12</m:t>
            </m:r>
          </m:sup>
          <m:e>
            <m:r>
              <w:rPr>
                <w:rFonts w:ascii="Cambria Math" w:hAnsi="Cambria Math"/>
                <w:sz w:val="32"/>
              </w:rPr>
              <m:t>C</m:t>
            </m:r>
          </m:e>
        </m:sPre>
      </m:oMath>
      <w:r w:rsidR="000111AE" w:rsidRPr="00B222BB">
        <w:rPr>
          <w:rFonts w:eastAsiaTheme="minorEastAsia"/>
          <w:sz w:val="32"/>
        </w:rPr>
        <w:tab/>
      </w:r>
      <w:r w:rsidR="000111AE" w:rsidRPr="00B222BB">
        <w:rPr>
          <w:rFonts w:eastAsiaTheme="minorEastAsia"/>
          <w:sz w:val="32"/>
        </w:rPr>
        <w:tab/>
      </w:r>
      <m:oMath>
        <m:sPre>
          <m:sPrePr>
            <m:ctrlPr>
              <w:rPr>
                <w:rFonts w:ascii="Cambria Math" w:eastAsiaTheme="minorEastAsia" w:hAnsi="Cambria Math"/>
                <w:i/>
                <w:sz w:val="32"/>
              </w:rPr>
            </m:ctrlPr>
          </m:sPrePr>
          <m:sub>
            <m:r>
              <w:rPr>
                <w:rFonts w:ascii="Cambria Math" w:eastAsiaTheme="minorEastAsia" w:hAnsi="Cambria Math"/>
                <w:sz w:val="32"/>
              </w:rPr>
              <m:t>6</m:t>
            </m:r>
          </m:sub>
          <m:sup>
            <m:r>
              <w:rPr>
                <w:rFonts w:ascii="Cambria Math" w:eastAsiaTheme="minorEastAsia" w:hAnsi="Cambria Math"/>
                <w:sz w:val="32"/>
              </w:rPr>
              <m:t>13</m:t>
            </m:r>
          </m:sup>
          <m:e>
            <m:r>
              <w:rPr>
                <w:rFonts w:ascii="Cambria Math" w:eastAsiaTheme="minorEastAsia" w:hAnsi="Cambria Math"/>
                <w:sz w:val="32"/>
              </w:rPr>
              <m:t>C</m:t>
            </m:r>
          </m:e>
        </m:sPre>
      </m:oMath>
      <w:r w:rsidR="000111AE" w:rsidRPr="00B222BB">
        <w:rPr>
          <w:rFonts w:eastAsiaTheme="minorEastAsia"/>
          <w:sz w:val="32"/>
        </w:rPr>
        <w:tab/>
      </w:r>
      <w:r w:rsidR="000111AE" w:rsidRPr="00B222BB">
        <w:rPr>
          <w:rFonts w:eastAsiaTheme="minorEastAsia"/>
          <w:sz w:val="32"/>
        </w:rPr>
        <w:tab/>
      </w:r>
      <m:oMath>
        <m:sPre>
          <m:sPrePr>
            <m:ctrlPr>
              <w:rPr>
                <w:rFonts w:ascii="Cambria Math" w:eastAsiaTheme="minorEastAsia" w:hAnsi="Cambria Math"/>
                <w:i/>
                <w:sz w:val="32"/>
              </w:rPr>
            </m:ctrlPr>
          </m:sPrePr>
          <m:sub>
            <m:r>
              <w:rPr>
                <w:rFonts w:ascii="Cambria Math" w:eastAsiaTheme="minorEastAsia" w:hAnsi="Cambria Math"/>
                <w:sz w:val="32"/>
              </w:rPr>
              <m:t>6</m:t>
            </m:r>
          </m:sub>
          <m:sup>
            <m:r>
              <w:rPr>
                <w:rFonts w:ascii="Cambria Math" w:eastAsiaTheme="minorEastAsia" w:hAnsi="Cambria Math"/>
                <w:sz w:val="32"/>
              </w:rPr>
              <m:t>14</m:t>
            </m:r>
          </m:sup>
          <m:e>
            <m:r>
              <w:rPr>
                <w:rFonts w:ascii="Cambria Math" w:eastAsiaTheme="minorEastAsia" w:hAnsi="Cambria Math"/>
                <w:sz w:val="32"/>
              </w:rPr>
              <m:t>C</m:t>
            </m:r>
          </m:e>
        </m:sPre>
      </m:oMath>
    </w:p>
    <w:p w:rsidR="000111AE" w:rsidRPr="00B222BB" w:rsidRDefault="000111AE" w:rsidP="005D33CD">
      <w:pPr>
        <w:rPr>
          <w:rFonts w:eastAsiaTheme="minorEastAsia"/>
        </w:rPr>
      </w:pPr>
    </w:p>
    <w:p w:rsidR="000111AE" w:rsidRPr="00B222BB" w:rsidRDefault="000111AE" w:rsidP="005D33CD">
      <w:r w:rsidRPr="00B222BB">
        <w:rPr>
          <w:rFonts w:eastAsiaTheme="minorEastAsia"/>
        </w:rPr>
        <w:t>A massa atómica</w:t>
      </w:r>
      <w:r w:rsidR="00242D84" w:rsidRPr="00B222BB">
        <w:rPr>
          <w:rFonts w:eastAsiaTheme="minorEastAsia"/>
        </w:rPr>
        <w:t xml:space="preserve"> (Ar)</w:t>
      </w:r>
      <w:r w:rsidRPr="00B222BB">
        <w:rPr>
          <w:rFonts w:eastAsiaTheme="minorEastAsia"/>
        </w:rPr>
        <w:t xml:space="preserve"> relativa de um elemento químico obtém-se </w:t>
      </w:r>
      <w:r w:rsidR="00B222BB">
        <w:t>efe</w:t>
      </w:r>
      <w:r w:rsidRPr="00B222BB">
        <w:t>tuando uma média pesada, já que temos de ter em conta a abundancia relativa de cada um dos isó</w:t>
      </w:r>
      <w:r w:rsidR="00B222BB">
        <w:t>topos desse elemento e as respe</w:t>
      </w:r>
      <w:r w:rsidRPr="00B222BB">
        <w:t>tivas massas (massas isot</w:t>
      </w:r>
      <w:r w:rsidR="00242D84" w:rsidRPr="00B222BB">
        <w:t>ópicas):</w:t>
      </w:r>
    </w:p>
    <w:p w:rsidR="00242D84" w:rsidRPr="00B222BB" w:rsidRDefault="006E1DEE" w:rsidP="005D33CD">
      <w:pPr>
        <w:rPr>
          <w:rFonts w:eastAsiaTheme="minorEastAsia"/>
        </w:rPr>
      </w:pPr>
      <m:oMath>
        <m:r>
          <w:rPr>
            <w:rFonts w:ascii="Cambria Math" w:hAnsi="Cambria Math"/>
            <w:sz w:val="32"/>
          </w:rPr>
          <m:t>Ar</m:t>
        </m:r>
        <m:r>
          <w:rPr>
            <w:rFonts w:ascii="Cambria Math" w:eastAsiaTheme="minorEastAsia" w:hAnsi="Cambria Math"/>
            <w:sz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32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</w:rPr>
                      <m:t>Ar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  <w:sz w:val="32"/>
              </w:rPr>
              <m:t>+(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32"/>
              </w:rPr>
              <m:t xml:space="preserve"> 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</w:rPr>
                  <m:t>Ar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32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100</m:t>
            </m:r>
          </m:den>
        </m:f>
      </m:oMath>
      <w:r w:rsidR="00242D84" w:rsidRPr="00B222BB">
        <w:rPr>
          <w:rFonts w:eastAsiaTheme="minorEastAsia"/>
        </w:rPr>
        <w:t>, com:</w:t>
      </w:r>
    </w:p>
    <w:p w:rsidR="00242D84" w:rsidRPr="00B222BB" w:rsidRDefault="00242D84" w:rsidP="00242D84">
      <w:pPr>
        <w:pStyle w:val="ListParagraph"/>
        <w:numPr>
          <w:ilvl w:val="0"/>
          <w:numId w:val="12"/>
        </w:numPr>
      </w:pPr>
      <w:r w:rsidRPr="00B222BB">
        <w:t>Ar – massa atómica relativa</w:t>
      </w:r>
    </w:p>
    <w:p w:rsidR="00242D84" w:rsidRPr="00B222BB" w:rsidRDefault="006C6349" w:rsidP="00242D84">
      <w:pPr>
        <w:pStyle w:val="ListParagraph"/>
        <w:numPr>
          <w:ilvl w:val="0"/>
          <w:numId w:val="12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42D84" w:rsidRPr="00B222BB">
        <w:t>– massa isotópica do isótopo 1</w:t>
      </w:r>
    </w:p>
    <w:p w:rsidR="00242D84" w:rsidRPr="00B222BB" w:rsidRDefault="006C6349" w:rsidP="00242D84">
      <w:pPr>
        <w:pStyle w:val="ListParagraph"/>
        <w:numPr>
          <w:ilvl w:val="0"/>
          <w:numId w:val="12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42D84" w:rsidRPr="00B222BB">
        <w:t>– massa isotópica do isótopo 2</w:t>
      </w:r>
    </w:p>
    <w:p w:rsidR="00242D84" w:rsidRPr="00B222BB" w:rsidRDefault="006C6349" w:rsidP="00242D84">
      <w:pPr>
        <w:pStyle w:val="ListParagraph"/>
        <w:numPr>
          <w:ilvl w:val="0"/>
          <w:numId w:val="12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42D84" w:rsidRPr="00B222BB">
        <w:t>– abundância relativa do isótopo 1</w:t>
      </w:r>
    </w:p>
    <w:p w:rsidR="00242D84" w:rsidRPr="00B222BB" w:rsidRDefault="006C6349" w:rsidP="00242D84">
      <w:pPr>
        <w:pStyle w:val="ListParagraph"/>
        <w:numPr>
          <w:ilvl w:val="0"/>
          <w:numId w:val="12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42D84" w:rsidRPr="00B222BB">
        <w:t>– abundância relativa do isótopo 2</w:t>
      </w:r>
    </w:p>
    <w:p w:rsidR="00242D84" w:rsidRPr="00B222BB" w:rsidRDefault="00242D84" w:rsidP="00242D84"/>
    <w:p w:rsidR="0003739D" w:rsidRPr="00B222BB" w:rsidRDefault="0003739D" w:rsidP="00242D84">
      <w:r w:rsidRPr="00B222BB">
        <w:lastRenderedPageBreak/>
        <w:t>A Tabela P</w:t>
      </w:r>
      <w:r w:rsidR="00242D84" w:rsidRPr="00B222BB">
        <w:t xml:space="preserve">eriódica </w:t>
      </w:r>
      <w:r w:rsidRPr="00B222BB">
        <w:t xml:space="preserve">dos elementos tem 18 períodos (linhas) e 7 grupos (colunas) e </w:t>
      </w:r>
      <w:r w:rsidR="00242D84" w:rsidRPr="00B222BB">
        <w:t>está organizada da esquerda para a direita e de cima para baixo por ordem crescente dos número</w:t>
      </w:r>
      <w:r w:rsidRPr="00B222BB">
        <w:t>s</w:t>
      </w:r>
      <w:r w:rsidR="00242D84" w:rsidRPr="00B222BB">
        <w:t xml:space="preserve"> atómicos dos diferentes </w:t>
      </w:r>
      <w:r w:rsidRPr="00B222BB">
        <w:t>elementos químicos.</w:t>
      </w:r>
      <w:r w:rsidR="00D01306" w:rsidRPr="00B222BB">
        <w:t xml:space="preserve"> A cada casa da Tabela Periódica corresponde um átomo.</w:t>
      </w:r>
    </w:p>
    <w:p w:rsidR="0003739D" w:rsidRPr="00B222BB" w:rsidRDefault="0003739D" w:rsidP="0003739D">
      <w:pPr>
        <w:pStyle w:val="ListParagraph"/>
        <w:numPr>
          <w:ilvl w:val="0"/>
          <w:numId w:val="13"/>
        </w:numPr>
      </w:pPr>
      <w:r w:rsidRPr="00B222BB">
        <w:t>No mesmo grupo situam-se elem</w:t>
      </w:r>
      <w:r w:rsidR="00B222BB">
        <w:t>entos com o mesmo número de ele</w:t>
      </w:r>
      <w:r w:rsidRPr="00B222BB">
        <w:t xml:space="preserve">trões de valência, de maneira a que têm comportamentos químicos semelhantes. </w:t>
      </w:r>
    </w:p>
    <w:p w:rsidR="0003739D" w:rsidRPr="00B222BB" w:rsidRDefault="0003739D" w:rsidP="0003739D">
      <w:pPr>
        <w:pStyle w:val="ListParagraph"/>
        <w:numPr>
          <w:ilvl w:val="1"/>
          <w:numId w:val="13"/>
        </w:numPr>
      </w:pPr>
      <w:r w:rsidRPr="00B222BB">
        <w:t>Os elementos que se situam nos grupos 1, 2, 13, 14, 15, 16, 17 e 18 denominam-se elementos representativos.</w:t>
      </w:r>
      <w:r w:rsidR="00D01306" w:rsidRPr="00B222BB">
        <w:t xml:space="preserve"> (Os restantes elementos denominam-se elemento</w:t>
      </w:r>
      <w:r w:rsidR="00B222BB">
        <w:t>s de transição e não serão objeto de estudo dire</w:t>
      </w:r>
      <w:r w:rsidR="00D01306" w:rsidRPr="00B222BB">
        <w:t>to).</w:t>
      </w:r>
    </w:p>
    <w:p w:rsidR="0003739D" w:rsidRPr="00B222BB" w:rsidRDefault="0003739D" w:rsidP="0003739D">
      <w:pPr>
        <w:pStyle w:val="ListParagraph"/>
        <w:numPr>
          <w:ilvl w:val="2"/>
          <w:numId w:val="13"/>
        </w:numPr>
      </w:pPr>
      <w:r w:rsidRPr="00B222BB">
        <w:t>Grupo 1 – metais alcalinos.</w:t>
      </w:r>
    </w:p>
    <w:p w:rsidR="0003739D" w:rsidRPr="00B222BB" w:rsidRDefault="0003739D" w:rsidP="0003739D">
      <w:pPr>
        <w:pStyle w:val="ListParagraph"/>
        <w:numPr>
          <w:ilvl w:val="2"/>
          <w:numId w:val="13"/>
        </w:numPr>
      </w:pPr>
      <w:r w:rsidRPr="00B222BB">
        <w:t>Grupo 2 – metais alcalino-terrosos</w:t>
      </w:r>
      <w:r w:rsidR="00D01306" w:rsidRPr="00B222BB">
        <w:t>.</w:t>
      </w:r>
    </w:p>
    <w:p w:rsidR="0003739D" w:rsidRPr="00B222BB" w:rsidRDefault="0003739D" w:rsidP="0003739D">
      <w:pPr>
        <w:pStyle w:val="ListParagraph"/>
        <w:numPr>
          <w:ilvl w:val="2"/>
          <w:numId w:val="13"/>
        </w:numPr>
      </w:pPr>
      <w:r w:rsidRPr="00B222BB">
        <w:t>Grupo 16 –</w:t>
      </w:r>
      <w:r w:rsidR="00D01306" w:rsidRPr="00B222BB">
        <w:t xml:space="preserve"> calcogénios.</w:t>
      </w:r>
    </w:p>
    <w:p w:rsidR="00D01306" w:rsidRPr="00B222BB" w:rsidRDefault="0003739D" w:rsidP="00D01306">
      <w:pPr>
        <w:pStyle w:val="ListParagraph"/>
        <w:numPr>
          <w:ilvl w:val="2"/>
          <w:numId w:val="13"/>
        </w:numPr>
      </w:pPr>
      <w:r w:rsidRPr="00B222BB">
        <w:t>Grupo 17</w:t>
      </w:r>
      <w:r w:rsidR="00D01306" w:rsidRPr="00B222BB">
        <w:t xml:space="preserve"> – halogéneos.</w:t>
      </w:r>
    </w:p>
    <w:p w:rsidR="00D01306" w:rsidRPr="00B222BB" w:rsidRDefault="00D01306" w:rsidP="00D01306">
      <w:pPr>
        <w:pStyle w:val="ListParagraph"/>
        <w:numPr>
          <w:ilvl w:val="2"/>
          <w:numId w:val="13"/>
        </w:numPr>
      </w:pPr>
      <w:r w:rsidRPr="00B222BB">
        <w:t>Grupo 18 – gases nobres/raros/inertes</w:t>
      </w:r>
    </w:p>
    <w:p w:rsidR="00D01306" w:rsidRPr="00B222BB" w:rsidRDefault="0003739D" w:rsidP="00D01306">
      <w:pPr>
        <w:pStyle w:val="ListParagraph"/>
        <w:numPr>
          <w:ilvl w:val="0"/>
          <w:numId w:val="13"/>
        </w:numPr>
      </w:pPr>
      <w:r w:rsidRPr="00B222BB">
        <w:t>No mesmo período situam-se</w:t>
      </w:r>
      <w:r w:rsidR="00B222BB">
        <w:t xml:space="preserve"> elementos com distribuição ele</w:t>
      </w:r>
      <w:r w:rsidRPr="00B222BB">
        <w:t>trónica semelhante.</w:t>
      </w:r>
      <w:r w:rsidR="00B222BB">
        <w:t xml:space="preserve"> Cada um dos períodos, com exce</w:t>
      </w:r>
      <w:r w:rsidRPr="00B222BB">
        <w:t>ção do primeiro, inicia-se com um metal-alcalino e termina com um gás nobre.</w:t>
      </w:r>
    </w:p>
    <w:p w:rsidR="00D01306" w:rsidRPr="00B222BB" w:rsidRDefault="00D01306" w:rsidP="00D01306">
      <w:pPr>
        <w:ind w:left="360"/>
      </w:pPr>
      <w:r w:rsidRPr="00B222BB">
        <w:t>A Tabela periódica contém ainda uma linha quebrada que se inicia no Boro e que separa os metais dos não-metais. No entanto alguns dos elementos que se encontram anexos a essa linha podem comportar-se nalgumas situações como não-metais e noutras como metais.</w:t>
      </w:r>
    </w:p>
    <w:p w:rsidR="00D01306" w:rsidRPr="00B222BB" w:rsidRDefault="00D01306" w:rsidP="00D01306">
      <w:pPr>
        <w:ind w:left="360"/>
      </w:pPr>
    </w:p>
    <w:p w:rsidR="00D01306" w:rsidRPr="00B222BB" w:rsidRDefault="00D01306" w:rsidP="00D01306">
      <w:pPr>
        <w:ind w:left="360"/>
      </w:pPr>
      <w:r w:rsidRPr="00B222BB">
        <w:t>A fórmula química de uma substância indica-nos a sua composição qualitativa (elementos presentes) e a sua composição quantitativa (proporção de combinação dos elementos presentes).</w:t>
      </w:r>
    </w:p>
    <w:p w:rsidR="00D01306" w:rsidRPr="00B222BB" w:rsidRDefault="00D01306" w:rsidP="006506E0">
      <w:pPr>
        <w:ind w:left="360"/>
      </w:pPr>
      <w:r w:rsidRPr="00B222BB">
        <w:t>N</w:t>
      </w:r>
      <w:r w:rsidR="006506E0" w:rsidRPr="00B222BB">
        <w:t>a escrita de fórmulas químicas:</w:t>
      </w:r>
    </w:p>
    <w:p w:rsidR="006506E0" w:rsidRPr="00B222BB" w:rsidRDefault="006506E0" w:rsidP="006506E0">
      <w:pPr>
        <w:pStyle w:val="ListParagraph"/>
        <w:numPr>
          <w:ilvl w:val="0"/>
          <w:numId w:val="17"/>
        </w:numPr>
      </w:pPr>
      <w:r w:rsidRPr="00B222BB">
        <w:t>Representam-se em primeiro lugar os elementos metálicos e só depois os não-metálicos.</w:t>
      </w:r>
    </w:p>
    <w:p w:rsidR="006506E0" w:rsidRPr="00B222BB" w:rsidRDefault="006506E0" w:rsidP="006506E0">
      <w:pPr>
        <w:pStyle w:val="ListParagraph"/>
        <w:numPr>
          <w:ilvl w:val="0"/>
          <w:numId w:val="17"/>
        </w:numPr>
      </w:pPr>
      <w:r w:rsidRPr="00B222BB">
        <w:t>Os compostos moleculares (não metálicos) devem ser escritos segundo uma determinada ordem.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B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C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P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N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H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S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I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Br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Cl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O</w:t>
      </w:r>
    </w:p>
    <w:p w:rsidR="006506E0" w:rsidRPr="00B222BB" w:rsidRDefault="006506E0" w:rsidP="006506E0">
      <w:pPr>
        <w:pStyle w:val="ListParagraph"/>
        <w:numPr>
          <w:ilvl w:val="1"/>
          <w:numId w:val="17"/>
        </w:numPr>
      </w:pPr>
      <w:r w:rsidRPr="00B222BB">
        <w:t>F</w:t>
      </w:r>
    </w:p>
    <w:p w:rsidR="006506E0" w:rsidRPr="00B222BB" w:rsidRDefault="006506E0" w:rsidP="006506E0">
      <w:pPr>
        <w:pStyle w:val="ListParagraph"/>
        <w:numPr>
          <w:ilvl w:val="0"/>
          <w:numId w:val="18"/>
        </w:numPr>
      </w:pPr>
      <w:r w:rsidRPr="00B222BB">
        <w:lastRenderedPageBreak/>
        <w:t>Nos compostos iónicos, por convenção, representa-se em primeiro lugar os iões positivos e depois os iões negativos, ainda que se escreva o nome dos aniões antes do nome dos catiões.</w:t>
      </w:r>
    </w:p>
    <w:p w:rsidR="001961FD" w:rsidRPr="00B222BB" w:rsidRDefault="001961FD" w:rsidP="001961FD">
      <w:pPr>
        <w:pStyle w:val="ListParagraph"/>
        <w:numPr>
          <w:ilvl w:val="1"/>
          <w:numId w:val="18"/>
        </w:numPr>
      </w:pPr>
      <w:r w:rsidRPr="00B222BB">
        <w:t xml:space="preserve">No caso dos compostos iónicos serem compostos dois elementos, recorre-se </w:t>
      </w:r>
      <w:r w:rsidR="00B222BB">
        <w:t>à</w:t>
      </w:r>
      <w:r w:rsidRPr="00B222BB">
        <w:t>s seguintes proporções:</w:t>
      </w:r>
    </w:p>
    <w:p w:rsidR="001961FD" w:rsidRPr="00B222BB" w:rsidRDefault="00970812" w:rsidP="001961FD">
      <w:pPr>
        <w:pStyle w:val="ListParagraph"/>
        <w:numPr>
          <w:ilvl w:val="2"/>
          <w:numId w:val="18"/>
        </w:numPr>
      </w:pPr>
      <w:r w:rsidRPr="00B222BB">
        <w:t>1:1 se as combinações são entre elementos dos grupos 1 e 17 ou 2 e 16.</w:t>
      </w:r>
    </w:p>
    <w:p w:rsidR="00970812" w:rsidRPr="00B222BB" w:rsidRDefault="00970812" w:rsidP="001961FD">
      <w:pPr>
        <w:pStyle w:val="ListParagraph"/>
        <w:numPr>
          <w:ilvl w:val="2"/>
          <w:numId w:val="18"/>
        </w:numPr>
      </w:pPr>
      <w:r w:rsidRPr="00B222BB">
        <w:t>2:1 se as combinações são entre elementos dos grupos 1 e 16.</w:t>
      </w:r>
    </w:p>
    <w:p w:rsidR="00970812" w:rsidRPr="00B222BB" w:rsidRDefault="00970812" w:rsidP="001961FD">
      <w:pPr>
        <w:pStyle w:val="ListParagraph"/>
        <w:numPr>
          <w:ilvl w:val="2"/>
          <w:numId w:val="18"/>
        </w:numPr>
      </w:pPr>
      <w:r w:rsidRPr="00B222BB">
        <w:t>1:2 se as combinações são entre elementos dos grupos 2 e 17.</w:t>
      </w:r>
    </w:p>
    <w:p w:rsidR="006506E0" w:rsidRPr="00B222BB" w:rsidRDefault="006506E0" w:rsidP="006506E0">
      <w:pPr>
        <w:ind w:left="360"/>
      </w:pPr>
      <w:r w:rsidRPr="00B222BB">
        <w:t>A</w:t>
      </w:r>
      <w:r w:rsidR="00B222BB">
        <w:t>s</w:t>
      </w:r>
      <w:r w:rsidRPr="00B222BB">
        <w:t xml:space="preserve"> substâncias iónicas que têm incorporadas na sua rede cristalina moléculas de água (água de cristalização), dizem-se sais hidratados. Os que não têm dizem-se sais anidros.</w:t>
      </w:r>
    </w:p>
    <w:p w:rsidR="006506E0" w:rsidRPr="00B222BB" w:rsidRDefault="006506E0" w:rsidP="006506E0">
      <w:pPr>
        <w:pStyle w:val="ListParagraph"/>
        <w:numPr>
          <w:ilvl w:val="0"/>
          <w:numId w:val="18"/>
        </w:numPr>
      </w:pPr>
      <w:r w:rsidRPr="00B222BB">
        <w:t>Na fórmula química dos sais hidratados indica-se a proporção das moléculas de água:</w:t>
      </w:r>
    </w:p>
    <w:p w:rsidR="00A00E21" w:rsidRPr="00B222BB" w:rsidRDefault="00A00E21" w:rsidP="00A00E21">
      <w:pPr>
        <w:pStyle w:val="ListParagraph"/>
        <w:rPr>
          <w:rFonts w:eastAsiaTheme="minorEastAsia"/>
        </w:rPr>
      </w:pPr>
      <w:r w:rsidRPr="00B222BB">
        <w:rPr>
          <w:sz w:val="32"/>
        </w:rPr>
        <w:t>CuS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</w:rPr>
              <m:t>4</m:t>
            </m:r>
          </m:sub>
        </m:sSub>
      </m:oMath>
      <w:r w:rsidRPr="00B222BB">
        <w:rPr>
          <w:rFonts w:eastAsiaTheme="minorEastAsia"/>
          <w:sz w:val="28"/>
        </w:rPr>
        <w:t>.5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</w:rPr>
              <m:t>2</m:t>
            </m:r>
          </m:sub>
        </m:sSub>
      </m:oMath>
      <w:r w:rsidRPr="00B222BB">
        <w:rPr>
          <w:rFonts w:eastAsiaTheme="minorEastAsia"/>
          <w:sz w:val="28"/>
        </w:rPr>
        <w:t>O</w:t>
      </w:r>
    </w:p>
    <w:p w:rsidR="00A00E21" w:rsidRPr="00B222BB" w:rsidRDefault="00A00E21" w:rsidP="00A00E21">
      <w:pPr>
        <w:rPr>
          <w:rFonts w:eastAsiaTheme="minorEastAsia"/>
        </w:rPr>
      </w:pPr>
      <w:r w:rsidRPr="00B222BB">
        <w:rPr>
          <w:rFonts w:eastAsiaTheme="minorEastAsia"/>
        </w:rPr>
        <w:t>As massas moleculares relativas (Mr) obtém-se somando as massas atómicas relativas de cada um dos elementos das moléculas (composição qualitativa), nas devidas proporções (composição quantitativa).</w:t>
      </w:r>
    </w:p>
    <w:sectPr w:rsidR="00A00E21" w:rsidRPr="00B222BB" w:rsidSect="00F749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33F" w:rsidRDefault="002A433F" w:rsidP="00EF1D43">
      <w:pPr>
        <w:spacing w:after="0" w:line="240" w:lineRule="auto"/>
      </w:pPr>
      <w:r>
        <w:separator/>
      </w:r>
    </w:p>
  </w:endnote>
  <w:endnote w:type="continuationSeparator" w:id="0">
    <w:p w:rsidR="002A433F" w:rsidRDefault="002A433F" w:rsidP="00EF1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125410"/>
      <w:docPartObj>
        <w:docPartGallery w:val="Page Numbers (Bottom of Page)"/>
        <w:docPartUnique/>
      </w:docPartObj>
    </w:sdtPr>
    <w:sdtContent>
      <w:p w:rsidR="000013C7" w:rsidRDefault="006C6349">
        <w:pPr>
          <w:pStyle w:val="Footer"/>
          <w:jc w:val="right"/>
        </w:pPr>
        <w:r>
          <w:fldChar w:fldCharType="begin"/>
        </w:r>
        <w:r w:rsidR="000013C7">
          <w:instrText>PAGE   \* MERGEFORMAT</w:instrText>
        </w:r>
        <w:r>
          <w:fldChar w:fldCharType="separate"/>
        </w:r>
        <w:r w:rsidR="00B222BB">
          <w:rPr>
            <w:noProof/>
          </w:rPr>
          <w:t>6</w:t>
        </w:r>
        <w:r>
          <w:fldChar w:fldCharType="end"/>
        </w:r>
      </w:p>
    </w:sdtContent>
  </w:sdt>
  <w:p w:rsidR="001961FD" w:rsidRDefault="001961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33F" w:rsidRDefault="002A433F" w:rsidP="00EF1D43">
      <w:pPr>
        <w:spacing w:after="0" w:line="240" w:lineRule="auto"/>
      </w:pPr>
      <w:r>
        <w:separator/>
      </w:r>
    </w:p>
  </w:footnote>
  <w:footnote w:type="continuationSeparator" w:id="0">
    <w:p w:rsidR="002A433F" w:rsidRDefault="002A433F" w:rsidP="00EF1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1FD" w:rsidRDefault="001961FD">
    <w:pPr>
      <w:pStyle w:val="Header"/>
    </w:pPr>
    <w:r>
      <w:t>Síntese – Módulo Inicial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00D"/>
    <w:multiLevelType w:val="hybridMultilevel"/>
    <w:tmpl w:val="052A8CC6"/>
    <w:lvl w:ilvl="0" w:tplc="08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72E2"/>
    <w:multiLevelType w:val="hybridMultilevel"/>
    <w:tmpl w:val="505A01DE"/>
    <w:lvl w:ilvl="0" w:tplc="08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4C7718"/>
    <w:multiLevelType w:val="hybridMultilevel"/>
    <w:tmpl w:val="4FDC2FF4"/>
    <w:lvl w:ilvl="0" w:tplc="08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12267288"/>
    <w:multiLevelType w:val="hybridMultilevel"/>
    <w:tmpl w:val="241EDA34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2F0039"/>
    <w:multiLevelType w:val="hybridMultilevel"/>
    <w:tmpl w:val="F6A24D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07BF0"/>
    <w:multiLevelType w:val="hybridMultilevel"/>
    <w:tmpl w:val="327295C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D24F5"/>
    <w:multiLevelType w:val="hybridMultilevel"/>
    <w:tmpl w:val="EADC933A"/>
    <w:lvl w:ilvl="0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2D252FD"/>
    <w:multiLevelType w:val="hybridMultilevel"/>
    <w:tmpl w:val="3B8E34F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B5C84"/>
    <w:multiLevelType w:val="hybridMultilevel"/>
    <w:tmpl w:val="0A2A2BE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EC711E"/>
    <w:multiLevelType w:val="hybridMultilevel"/>
    <w:tmpl w:val="C41A9F0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D5DF0"/>
    <w:multiLevelType w:val="hybridMultilevel"/>
    <w:tmpl w:val="05841C9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202C3"/>
    <w:multiLevelType w:val="hybridMultilevel"/>
    <w:tmpl w:val="43347A66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0BD221E"/>
    <w:multiLevelType w:val="hybridMultilevel"/>
    <w:tmpl w:val="2DE04B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D4BBA"/>
    <w:multiLevelType w:val="hybridMultilevel"/>
    <w:tmpl w:val="E89E73C2"/>
    <w:lvl w:ilvl="0" w:tplc="08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EFB1951"/>
    <w:multiLevelType w:val="hybridMultilevel"/>
    <w:tmpl w:val="FD4622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857628"/>
    <w:multiLevelType w:val="hybridMultilevel"/>
    <w:tmpl w:val="3EA0E83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DB4166"/>
    <w:multiLevelType w:val="hybridMultilevel"/>
    <w:tmpl w:val="171025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95097F"/>
    <w:multiLevelType w:val="hybridMultilevel"/>
    <w:tmpl w:val="E3AE2E3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9"/>
  </w:num>
  <w:num w:numId="5">
    <w:abstractNumId w:val="13"/>
  </w:num>
  <w:num w:numId="6">
    <w:abstractNumId w:val="15"/>
  </w:num>
  <w:num w:numId="7">
    <w:abstractNumId w:val="2"/>
  </w:num>
  <w:num w:numId="8">
    <w:abstractNumId w:val="14"/>
  </w:num>
  <w:num w:numId="9">
    <w:abstractNumId w:val="5"/>
  </w:num>
  <w:num w:numId="10">
    <w:abstractNumId w:val="17"/>
  </w:num>
  <w:num w:numId="11">
    <w:abstractNumId w:val="10"/>
  </w:num>
  <w:num w:numId="12">
    <w:abstractNumId w:val="8"/>
  </w:num>
  <w:num w:numId="13">
    <w:abstractNumId w:val="4"/>
  </w:num>
  <w:num w:numId="14">
    <w:abstractNumId w:val="6"/>
  </w:num>
  <w:num w:numId="15">
    <w:abstractNumId w:val="1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D43"/>
    <w:rsid w:val="000013C7"/>
    <w:rsid w:val="000111AE"/>
    <w:rsid w:val="00025127"/>
    <w:rsid w:val="0003739D"/>
    <w:rsid w:val="001961FD"/>
    <w:rsid w:val="00242D84"/>
    <w:rsid w:val="002A433F"/>
    <w:rsid w:val="003279F6"/>
    <w:rsid w:val="0041373C"/>
    <w:rsid w:val="00523983"/>
    <w:rsid w:val="005D33CD"/>
    <w:rsid w:val="006506E0"/>
    <w:rsid w:val="006C6349"/>
    <w:rsid w:val="006E1DEE"/>
    <w:rsid w:val="00747580"/>
    <w:rsid w:val="00852BB0"/>
    <w:rsid w:val="00970812"/>
    <w:rsid w:val="009E1B66"/>
    <w:rsid w:val="00A00E21"/>
    <w:rsid w:val="00B05095"/>
    <w:rsid w:val="00B222BB"/>
    <w:rsid w:val="00BF2BE1"/>
    <w:rsid w:val="00D01306"/>
    <w:rsid w:val="00DC02D1"/>
    <w:rsid w:val="00DE281A"/>
    <w:rsid w:val="00E5160E"/>
    <w:rsid w:val="00EF0AB5"/>
    <w:rsid w:val="00EF1D43"/>
    <w:rsid w:val="00F6165A"/>
    <w:rsid w:val="00F74954"/>
    <w:rsid w:val="00FA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9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D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1D43"/>
  </w:style>
  <w:style w:type="paragraph" w:styleId="Footer">
    <w:name w:val="footer"/>
    <w:basedOn w:val="Normal"/>
    <w:link w:val="FooterChar"/>
    <w:uiPriority w:val="99"/>
    <w:unhideWhenUsed/>
    <w:rsid w:val="00EF1D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1D43"/>
  </w:style>
  <w:style w:type="paragraph" w:styleId="ListParagraph">
    <w:name w:val="List Paragraph"/>
    <w:basedOn w:val="Normal"/>
    <w:uiPriority w:val="34"/>
    <w:qFormat/>
    <w:rsid w:val="00EF1D4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373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F1D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F1D43"/>
  </w:style>
  <w:style w:type="paragraph" w:styleId="Rodap">
    <w:name w:val="footer"/>
    <w:basedOn w:val="Normal"/>
    <w:link w:val="RodapCarcter"/>
    <w:uiPriority w:val="99"/>
    <w:unhideWhenUsed/>
    <w:rsid w:val="00EF1D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F1D43"/>
  </w:style>
  <w:style w:type="paragraph" w:styleId="PargrafodaLista">
    <w:name w:val="List Paragraph"/>
    <w:basedOn w:val="Normal"/>
    <w:uiPriority w:val="34"/>
    <w:qFormat/>
    <w:rsid w:val="00EF1D43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41373C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1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137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61F7E-423B-4EFE-87C2-55DF659A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1428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andreia1997</dc:creator>
  <cp:lastModifiedBy>Pedro Ramos</cp:lastModifiedBy>
  <cp:revision>10</cp:revision>
  <dcterms:created xsi:type="dcterms:W3CDTF">2012-10-08T17:35:00Z</dcterms:created>
  <dcterms:modified xsi:type="dcterms:W3CDTF">2013-02-10T18:21:00Z</dcterms:modified>
</cp:coreProperties>
</file>