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005" w:rsidRDefault="00B502A1" w:rsidP="00EB3628">
      <w:pPr>
        <w:spacing w:line="320" w:lineRule="exact"/>
        <w:contextualSpacing/>
        <w:jc w:val="center"/>
        <w:rPr>
          <w:b/>
          <w:color w:val="0070C0"/>
          <w:sz w:val="36"/>
        </w:rPr>
      </w:pPr>
      <w:r>
        <w:rPr>
          <w:b/>
          <w:color w:val="0070C0"/>
          <w:sz w:val="36"/>
        </w:rPr>
        <w:t xml:space="preserve">Biologia </w:t>
      </w:r>
    </w:p>
    <w:p w:rsidR="00EB3628" w:rsidRDefault="00B502A1" w:rsidP="00EB3628">
      <w:pPr>
        <w:spacing w:line="320" w:lineRule="exact"/>
        <w:contextualSpacing/>
        <w:rPr>
          <w:rFonts w:cstheme="minorHAnsi"/>
          <w:b/>
          <w:i/>
          <w:color w:val="00B0F0"/>
          <w:sz w:val="24"/>
        </w:rPr>
      </w:pPr>
      <w:r>
        <w:rPr>
          <w:noProof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200660</wp:posOffset>
            </wp:positionV>
            <wp:extent cx="362902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43" y="21431"/>
                <wp:lineTo x="21543" y="0"/>
                <wp:lineTo x="0" y="0"/>
              </wp:wrapPolygon>
            </wp:wrapTight>
            <wp:docPr id="1029" name="Picture 1" descr="http://files.eportfoliosusana.webnode.pt/200000095-a24a5a3453/Griff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eportfoliosusana.webnode.pt/200000095-a24a5a3453/Griffith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628" w:rsidRDefault="00B502A1" w:rsidP="003D02BB">
      <w:pPr>
        <w:spacing w:line="320" w:lineRule="exact"/>
        <w:contextualSpacing/>
        <w:rPr>
          <w:rFonts w:cstheme="minorHAnsi"/>
          <w:b/>
          <w:i/>
          <w:color w:val="0070C0"/>
          <w:sz w:val="24"/>
        </w:rPr>
      </w:pPr>
      <w:r>
        <w:rPr>
          <w:rFonts w:cstheme="minorHAnsi"/>
          <w:b/>
          <w:i/>
          <w:color w:val="0070C0"/>
          <w:sz w:val="24"/>
        </w:rPr>
        <w:t>A) Crescimento e renovação celular</w:t>
      </w:r>
    </w:p>
    <w:p w:rsidR="003D02BB" w:rsidRDefault="00B502A1" w:rsidP="003D02BB">
      <w:pPr>
        <w:spacing w:before="240" w:after="0" w:line="320" w:lineRule="exact"/>
        <w:contextualSpacing/>
        <w:rPr>
          <w:rFonts w:cstheme="minorHAnsi"/>
          <w:szCs w:val="24"/>
        </w:rPr>
      </w:pPr>
      <w:r w:rsidRPr="00C75F68">
        <w:rPr>
          <w:rFonts w:cstheme="minorHAnsi"/>
          <w:b/>
          <w:i/>
          <w:sz w:val="24"/>
          <w:szCs w:val="24"/>
        </w:rPr>
        <w:t>1 - Compreender a experiência de Griffith e o seu objetivo.</w:t>
      </w:r>
    </w:p>
    <w:p w:rsidR="00C75F68" w:rsidRPr="00220048" w:rsidRDefault="00B502A1" w:rsidP="00220048">
      <w:pPr>
        <w:spacing w:before="240"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 w:rsidRPr="003D02BB">
        <w:rPr>
          <w:rFonts w:cstheme="minorHAnsi"/>
          <w:i/>
          <w:color w:val="0070C0"/>
          <w:szCs w:val="24"/>
        </w:rPr>
        <w:t>Experiência dos ratos:</w:t>
      </w:r>
      <w:r>
        <w:rPr>
          <w:rFonts w:cstheme="minorHAnsi"/>
          <w:color w:val="000000" w:themeColor="text1"/>
          <w:szCs w:val="24"/>
        </w:rPr>
        <w:t xml:space="preserve"> As bactérias mortas do tipo S transmitiam alguma informação às bactérias do tipo R, de tal forma que estas eram capazes de produzir uma cápsula, tornando-se, assim, virulentas. Essa informação deveria ser transmitida por uma substância química, que ficou </w:t>
      </w:r>
      <w:r>
        <w:rPr>
          <w:rFonts w:cstheme="minorHAnsi"/>
          <w:color w:val="000000" w:themeColor="text1"/>
          <w:szCs w:val="24"/>
        </w:rPr>
        <w:t xml:space="preserve">conhecida por </w:t>
      </w:r>
      <w:r w:rsidRPr="003D02BB">
        <w:rPr>
          <w:rFonts w:cstheme="minorHAnsi"/>
          <w:b/>
          <w:color w:val="000000" w:themeColor="text1"/>
          <w:szCs w:val="24"/>
        </w:rPr>
        <w:t>princípio transformante</w:t>
      </w:r>
      <w:r>
        <w:rPr>
          <w:rFonts w:cstheme="minorHAnsi"/>
          <w:color w:val="000000" w:themeColor="text1"/>
          <w:szCs w:val="24"/>
        </w:rPr>
        <w:t xml:space="preserve">, pelo facto de transformar um tipo de bactéria noutro. </w:t>
      </w:r>
    </w:p>
    <w:p w:rsidR="003D02BB" w:rsidRDefault="00B502A1" w:rsidP="00C75F68">
      <w:pPr>
        <w:spacing w:line="320" w:lineRule="exact"/>
        <w:contextualSpacing/>
        <w:rPr>
          <w:rFonts w:cstheme="minorHAnsi"/>
          <w:b/>
          <w:i/>
          <w:color w:val="0070C0"/>
          <w:sz w:val="24"/>
        </w:rPr>
      </w:pPr>
    </w:p>
    <w:p w:rsidR="003D02BB" w:rsidRPr="003D02BB" w:rsidRDefault="00B502A1" w:rsidP="003D02BB">
      <w:pPr>
        <w:spacing w:after="0" w:line="320" w:lineRule="exact"/>
        <w:contextualSpacing/>
        <w:rPr>
          <w:rFonts w:cstheme="minorHAnsi"/>
          <w:b/>
          <w:i/>
          <w:sz w:val="24"/>
        </w:rPr>
      </w:pPr>
      <w:r w:rsidRPr="003D02BB">
        <w:rPr>
          <w:rFonts w:cstheme="minorHAnsi"/>
          <w:b/>
          <w:i/>
          <w:sz w:val="24"/>
        </w:rPr>
        <w:t>2- Compreender a experiência de Avery e o seu objetivo.</w:t>
      </w:r>
    </w:p>
    <w:p w:rsidR="003D02BB" w:rsidRDefault="00B502A1" w:rsidP="00A553E0">
      <w:pPr>
        <w:spacing w:line="320" w:lineRule="exact"/>
        <w:ind w:firstLine="709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i/>
          <w:noProof/>
          <w:color w:val="0070C0"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87630</wp:posOffset>
            </wp:positionV>
            <wp:extent cx="4610735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508" y="21445"/>
                <wp:lineTo x="21508" y="0"/>
                <wp:lineTo x="0" y="0"/>
              </wp:wrapPolygon>
            </wp:wrapTight>
            <wp:docPr id="1030" name="Picture 3" descr="C:\Users\AnaLeite\Desktop\P11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Leite\Desktop\P11104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53E0">
        <w:rPr>
          <w:rFonts w:cstheme="minorHAnsi"/>
          <w:i/>
          <w:color w:val="0070C0"/>
        </w:rPr>
        <w:t xml:space="preserve"> “Princípio Transformante”:</w:t>
      </w:r>
      <w:r>
        <w:rPr>
          <w:rFonts w:cstheme="minorHAnsi"/>
          <w:color w:val="000000" w:themeColor="text1"/>
        </w:rPr>
        <w:t xml:space="preserve"> Avery e os seus colaboradores suspeitavam que o DNA pudesse ser o “princípio transformante”. Ao tratarem o DNA proveniente das bactérias tipo s com proteases e RNAases , não conseguiram evitar a transformação  das estirpes não virulentas em virulentas. Ma</w:t>
      </w:r>
      <w:r>
        <w:rPr>
          <w:rFonts w:cstheme="minorHAnsi"/>
          <w:color w:val="000000" w:themeColor="text1"/>
        </w:rPr>
        <w:t>s ao fazerem o tratamento com enzimas que degradam o DNA, a transformação foi impedida. Desta forma, estes investigadores concluíram que o DNA era o princípio transformante, que passa das bactérias do tipo S mortas para as bactérias do tipo R, dando-lhes a</w:t>
      </w:r>
      <w:r>
        <w:rPr>
          <w:rFonts w:cstheme="minorHAnsi"/>
          <w:color w:val="000000" w:themeColor="text1"/>
        </w:rPr>
        <w:t xml:space="preserve"> informação necessária para que estas produzam cápsula e se tornem virulentas.</w:t>
      </w:r>
    </w:p>
    <w:p w:rsidR="00A553E0" w:rsidRDefault="00B502A1" w:rsidP="00A553E0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A553E0" w:rsidRPr="00A553E0" w:rsidRDefault="00B502A1" w:rsidP="00A553E0">
      <w:pPr>
        <w:spacing w:after="0" w:line="320" w:lineRule="exact"/>
        <w:contextualSpacing/>
        <w:rPr>
          <w:rFonts w:cstheme="minorHAnsi"/>
          <w:b/>
          <w:i/>
          <w:sz w:val="24"/>
        </w:rPr>
      </w:pPr>
      <w:r w:rsidRPr="00A553E0">
        <w:rPr>
          <w:rFonts w:cstheme="minorHAnsi"/>
          <w:b/>
          <w:i/>
          <w:sz w:val="24"/>
        </w:rPr>
        <w:t>3 - Compreender a experiência de Hershey e Chase o seu objetivo.</w:t>
      </w:r>
    </w:p>
    <w:p w:rsidR="00A553E0" w:rsidRDefault="00B502A1" w:rsidP="00A553E0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pt-P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217805</wp:posOffset>
            </wp:positionV>
            <wp:extent cx="3568065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50" y="21474"/>
                <wp:lineTo x="21450" y="0"/>
                <wp:lineTo x="0" y="0"/>
              </wp:wrapPolygon>
            </wp:wrapTight>
            <wp:docPr id="1031" name="Picture 5" descr="C:\Users\AnaLeite\Desktop\P1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Leite\Desktop\P11104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53E0">
        <w:rPr>
          <w:rFonts w:cstheme="minorHAnsi"/>
          <w:i/>
          <w:color w:val="0070C0"/>
        </w:rPr>
        <w:t>Experiência Radioativa:</w:t>
      </w:r>
      <w:r>
        <w:rPr>
          <w:rFonts w:cstheme="minorHAnsi"/>
          <w:color w:val="000000" w:themeColor="text1"/>
        </w:rPr>
        <w:t xml:space="preserve"> Antes de iniciarem as experiências, estes investigadores tiveram em consideração que:</w:t>
      </w:r>
    </w:p>
    <w:p w:rsidR="00A553E0" w:rsidRDefault="00B502A1" w:rsidP="00A553E0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A553E0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Os vírus não penetram nas células (a cápsula fica no exterior);</w:t>
      </w:r>
    </w:p>
    <w:p w:rsidR="00A553E0" w:rsidRDefault="00B502A1" w:rsidP="00A553E0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A553E0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As proteínas da cápsula do vírus não têm fósforo (P), mas apresentam enxofre (S);</w:t>
      </w:r>
    </w:p>
    <w:p w:rsidR="00A553E0" w:rsidRDefault="00B502A1" w:rsidP="00A553E0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A553E0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O DNA apresenta na sua constituição fósforo (P), mas não contém enxofre (S).</w:t>
      </w:r>
    </w:p>
    <w:p w:rsidR="00A553E0" w:rsidRDefault="00B502A1" w:rsidP="00A553E0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701040</wp:posOffset>
            </wp:positionV>
            <wp:extent cx="322707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21" y="21352"/>
                <wp:lineTo x="21421" y="0"/>
                <wp:lineTo x="0" y="0"/>
              </wp:wrapPolygon>
            </wp:wrapTight>
            <wp:docPr id="1032" name="Picture 4" descr="C:\Users\AnaLeite\Desktop\P1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Leite\Desktop\P11104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</w:rPr>
        <w:t xml:space="preserve">Ao marcarem </w:t>
      </w:r>
      <w:r>
        <w:rPr>
          <w:rFonts w:cstheme="minorHAnsi"/>
          <w:color w:val="000000" w:themeColor="text1"/>
        </w:rPr>
        <w:t>radioactivamente as proteínas e o DNA virais, puderam seguir o trajeto destas moléculas. Verificaram que as proteínas, presentes na cápsula, não penetram na bactéria, ao contrário do DNA.</w:t>
      </w:r>
    </w:p>
    <w:p w:rsidR="00A553E0" w:rsidRDefault="00B502A1" w:rsidP="00A553E0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Uma vez no interior da bactéria, o DNA viral toma o comando da célul</w:t>
      </w:r>
      <w:r>
        <w:rPr>
          <w:rFonts w:cstheme="minorHAnsi"/>
          <w:color w:val="000000" w:themeColor="text1"/>
        </w:rPr>
        <w:t>a bacteriana. Assim, a bactéria passa a produzir cópias do DNA viral, bem como proteínas que irão constituir a cápsula dos novos vírus.</w:t>
      </w:r>
    </w:p>
    <w:p w:rsidR="00A553E0" w:rsidRDefault="00B502A1" w:rsidP="00C96A73">
      <w:pPr>
        <w:spacing w:line="320" w:lineRule="exact"/>
        <w:ind w:firstLine="708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  <w:r>
        <w:rPr>
          <w:rFonts w:cstheme="minorHAnsi"/>
          <w:color w:val="000000" w:themeColor="text1"/>
        </w:rPr>
        <w:t>Desta forma, ficou demonstrado que o DNA contém a informação necessária para a produção de novos vírus, não tendo havido</w:t>
      </w:r>
      <w:r>
        <w:rPr>
          <w:rFonts w:cstheme="minorHAnsi"/>
          <w:color w:val="000000" w:themeColor="text1"/>
        </w:rPr>
        <w:t xml:space="preserve"> intervenção das proteínas virais. Assim, puderam concluir que o DNA é o suporte da informação genética e não as proteínas.</w:t>
      </w:r>
      <w:r w:rsidRPr="005B26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t xml:space="preserve"> </w:t>
      </w:r>
    </w:p>
    <w:p w:rsidR="005B266E" w:rsidRDefault="00B502A1" w:rsidP="00C96A73">
      <w:pPr>
        <w:spacing w:line="320" w:lineRule="exact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</w:p>
    <w:p w:rsidR="00855CD3" w:rsidRPr="00C96A73" w:rsidRDefault="00B502A1" w:rsidP="00C96A73">
      <w:pPr>
        <w:spacing w:after="0" w:line="320" w:lineRule="exact"/>
        <w:contextualSpacing/>
        <w:rPr>
          <w:rFonts w:cstheme="minorHAnsi"/>
          <w:b/>
          <w:i/>
          <w:sz w:val="24"/>
        </w:rPr>
      </w:pPr>
      <w:r w:rsidRPr="00855CD3">
        <w:rPr>
          <w:rFonts w:ascii="Trebuchet MS" w:hAnsi="Trebuchet MS"/>
          <w:b/>
          <w:i/>
          <w:sz w:val="24"/>
        </w:rPr>
        <w:t xml:space="preserve">4 - </w:t>
      </w:r>
      <w:r w:rsidRPr="00C96A73">
        <w:rPr>
          <w:rFonts w:cstheme="minorHAnsi"/>
          <w:b/>
          <w:i/>
          <w:sz w:val="24"/>
        </w:rPr>
        <w:t>Ácidos nucleicos: DNA e RNA.</w:t>
      </w:r>
    </w:p>
    <w:p w:rsidR="005B266E" w:rsidRPr="00C96A73" w:rsidRDefault="00B502A1" w:rsidP="00C96A73">
      <w:pPr>
        <w:spacing w:line="320" w:lineRule="exact"/>
        <w:contextualSpacing/>
        <w:jc w:val="both"/>
        <w:rPr>
          <w:rFonts w:cstheme="minorHAnsi"/>
          <w:b/>
          <w:i/>
          <w:color w:val="005696"/>
          <w:sz w:val="24"/>
        </w:rPr>
      </w:pPr>
      <w:r w:rsidRPr="00C96A73">
        <w:rPr>
          <w:rFonts w:cstheme="minorHAnsi"/>
          <w:b/>
          <w:i/>
          <w:color w:val="005696"/>
          <w:sz w:val="24"/>
        </w:rPr>
        <w:t>Que tipos de bases azotadas existem nos nucleótidos:</w:t>
      </w:r>
    </w:p>
    <w:p w:rsidR="005B00A0" w:rsidRP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C96A73">
        <w:rPr>
          <w:rFonts w:ascii="Wingdings" w:hAnsi="Wingdings" w:cstheme="minorHAnsi"/>
          <w:i/>
          <w:color w:val="0070C0"/>
        </w:rPr>
        <w:sym w:font="Wingdings" w:char="F0E0"/>
      </w:r>
      <w:r w:rsidRPr="00C96A73">
        <w:rPr>
          <w:rFonts w:cstheme="minorHAnsi"/>
          <w:i/>
          <w:color w:val="0070C0"/>
        </w:rPr>
        <w:t xml:space="preserve"> Bases Púricas:</w:t>
      </w:r>
      <w:r w:rsidRPr="00C96A73">
        <w:rPr>
          <w:rFonts w:cstheme="minorHAnsi"/>
          <w:color w:val="0070C0"/>
        </w:rPr>
        <w:t xml:space="preserve"> </w:t>
      </w:r>
      <w:r w:rsidRPr="00C96A73">
        <w:rPr>
          <w:rFonts w:cstheme="minorHAnsi"/>
          <w:color w:val="000000" w:themeColor="text1"/>
        </w:rPr>
        <w:t xml:space="preserve">Adenina, Guanina, </w:t>
      </w:r>
      <w:r w:rsidRPr="00C96A73">
        <w:rPr>
          <w:rFonts w:cstheme="minorHAnsi"/>
          <w:color w:val="000000" w:themeColor="text1"/>
        </w:rPr>
        <w:t>apresentam um anel duplo.</w:t>
      </w:r>
    </w:p>
    <w:p w:rsidR="005B00A0" w:rsidRP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C96A73">
        <w:rPr>
          <w:rFonts w:ascii="Wingdings" w:hAnsi="Wingdings" w:cstheme="minorHAnsi"/>
          <w:i/>
          <w:color w:val="0070C0"/>
        </w:rPr>
        <w:sym w:font="Wingdings" w:char="F0E0"/>
      </w:r>
      <w:r w:rsidRPr="00C96A73">
        <w:rPr>
          <w:rFonts w:cstheme="minorHAnsi"/>
          <w:i/>
          <w:color w:val="0070C0"/>
        </w:rPr>
        <w:t xml:space="preserve"> Bases Azotadas: </w:t>
      </w:r>
      <w:r w:rsidRPr="00C96A73">
        <w:rPr>
          <w:rFonts w:cstheme="minorHAnsi"/>
          <w:color w:val="000000" w:themeColor="text1"/>
        </w:rPr>
        <w:t>Uracilo, Timina e Citosina, apresentam um anel simples.</w:t>
      </w:r>
    </w:p>
    <w:p w:rsidR="005B00A0" w:rsidRP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D86A0B" w:rsidRPr="00C96A73" w:rsidRDefault="00B502A1" w:rsidP="00C96A73">
      <w:pPr>
        <w:spacing w:line="320" w:lineRule="exact"/>
        <w:contextualSpacing/>
        <w:jc w:val="both"/>
        <w:rPr>
          <w:rFonts w:cstheme="minorHAnsi"/>
          <w:b/>
          <w:i/>
          <w:color w:val="005696"/>
          <w:sz w:val="24"/>
        </w:rPr>
      </w:pPr>
      <w:r w:rsidRPr="00C96A73">
        <w:rPr>
          <w:rFonts w:cstheme="minorHAnsi"/>
          <w:b/>
          <w:i/>
          <w:color w:val="005696"/>
          <w:sz w:val="24"/>
        </w:rPr>
        <w:t>Ligações:</w:t>
      </w:r>
    </w:p>
    <w:p w:rsidR="00D86A0B" w:rsidRP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C96A73">
        <w:rPr>
          <w:rFonts w:cstheme="minorHAnsi"/>
          <w:color w:val="000000" w:themeColor="text1"/>
        </w:rPr>
        <w:t xml:space="preserve">Citosina </w:t>
      </w:r>
      <w:r w:rsidRPr="00C96A73">
        <w:rPr>
          <w:rFonts w:ascii="Wingdings" w:hAnsi="Wingdings" w:cstheme="minorHAnsi"/>
          <w:color w:val="000000" w:themeColor="text1"/>
        </w:rPr>
        <w:sym w:font="Wingdings" w:char="F0E0"/>
      </w:r>
      <w:r w:rsidRPr="00C96A73">
        <w:rPr>
          <w:rFonts w:cstheme="minorHAnsi"/>
          <w:color w:val="000000" w:themeColor="text1"/>
        </w:rPr>
        <w:t xml:space="preserve"> Guanina</w:t>
      </w:r>
    </w:p>
    <w:p w:rsidR="00D86A0B" w:rsidRP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C96A73">
        <w:rPr>
          <w:rFonts w:cstheme="minorHAnsi"/>
          <w:color w:val="000000" w:themeColor="text1"/>
        </w:rPr>
        <w:t xml:space="preserve">Adenina </w:t>
      </w:r>
      <w:r w:rsidRPr="00C96A73">
        <w:rPr>
          <w:rFonts w:ascii="Wingdings" w:hAnsi="Wingdings" w:cstheme="minorHAnsi"/>
          <w:color w:val="000000" w:themeColor="text1"/>
        </w:rPr>
        <w:sym w:font="Wingdings" w:char="F0E0"/>
      </w:r>
      <w:r w:rsidRPr="00C96A73">
        <w:rPr>
          <w:rFonts w:cstheme="minorHAnsi"/>
          <w:color w:val="000000" w:themeColor="text1"/>
        </w:rPr>
        <w:t xml:space="preserve"> Timina (DNA) ou Uracilo (RNA)</w:t>
      </w:r>
    </w:p>
    <w:p w:rsid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C96A73" w:rsidRPr="00C96A73" w:rsidRDefault="00B502A1" w:rsidP="00C96A73">
      <w:pPr>
        <w:spacing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  <w:r w:rsidRPr="00C96A73">
        <w:rPr>
          <w:rFonts w:cstheme="minorHAnsi"/>
          <w:b/>
          <w:i/>
          <w:color w:val="000000" w:themeColor="text1"/>
          <w:sz w:val="24"/>
        </w:rPr>
        <w:t>5 – Estrutura do DNA:</w:t>
      </w:r>
    </w:p>
    <w:p w:rsidR="00C96A73" w:rsidRDefault="00B502A1" w:rsidP="00C96A73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C96A73">
        <w:rPr>
          <w:rFonts w:cstheme="minorHAnsi"/>
          <w:color w:val="000000" w:themeColor="text1"/>
        </w:rPr>
        <w:t xml:space="preserve">O DNA encontra-se no citoplasma, nas mitocôndrias e no núcleo, </w:t>
      </w:r>
      <w:r w:rsidRPr="00C96A73">
        <w:rPr>
          <w:rFonts w:cstheme="minorHAnsi"/>
          <w:color w:val="000000" w:themeColor="text1"/>
        </w:rPr>
        <w:t>mas nas células procarióticas está localizado no nucleoide (citoplasma) porque não existe núcleo verdadeiro e definido.</w:t>
      </w:r>
    </w:p>
    <w:p w:rsid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O DNA é um modelo de dupla hélice, composto por duas cadeias polinucleotídicas, que se dispõem em sentidos inversos, designando-se, por</w:t>
      </w:r>
      <w:r>
        <w:rPr>
          <w:rFonts w:cstheme="minorHAnsi"/>
          <w:color w:val="000000" w:themeColor="text1"/>
        </w:rPr>
        <w:t xml:space="preserve"> isso, antiparalelas.</w:t>
      </w:r>
    </w:p>
    <w:p w:rsidR="00C96A73" w:rsidRDefault="00B502A1" w:rsidP="00C96A73">
      <w:pPr>
        <w:spacing w:line="320" w:lineRule="exact"/>
        <w:contextualSpacing/>
        <w:jc w:val="both"/>
        <w:rPr>
          <w:rFonts w:cstheme="minorHAnsi"/>
          <w:b/>
          <w:i/>
          <w:color w:val="005696"/>
          <w:sz w:val="24"/>
        </w:rPr>
      </w:pPr>
    </w:p>
    <w:p w:rsidR="00C96A73" w:rsidRPr="00C96A73" w:rsidRDefault="00B502A1" w:rsidP="00C96A73">
      <w:pPr>
        <w:spacing w:line="320" w:lineRule="exact"/>
        <w:ind w:firstLine="708"/>
        <w:contextualSpacing/>
        <w:jc w:val="both"/>
        <w:rPr>
          <w:rFonts w:cstheme="minorHAnsi"/>
          <w:b/>
          <w:i/>
          <w:color w:val="005696"/>
          <w:sz w:val="24"/>
        </w:rPr>
      </w:pPr>
      <w:r>
        <w:rPr>
          <w:rFonts w:cstheme="minorHAnsi"/>
          <w:b/>
          <w:i/>
          <w:color w:val="005696"/>
          <w:sz w:val="24"/>
        </w:rPr>
        <w:t>Cadeias antiparalelas, porquê?</w:t>
      </w:r>
    </w:p>
    <w:p w:rsidR="00C96A73" w:rsidRDefault="00B502A1" w:rsidP="00C96A73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 formação do DNA e do RNA ocorre sempre de 5’ para 3’, no entanto cada cadeia desenvolve-se no sentido oposto à outra. Assim, à extremidade 5’ de uma cadeia, irá corresponder à extremidade 3’ da outra.</w:t>
      </w:r>
    </w:p>
    <w:p w:rsidR="00C96A73" w:rsidRP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A ligação entre as duas cadeias faz-se por pontes de hidrogénio.</w:t>
      </w:r>
    </w:p>
    <w:p w:rsidR="00C96A73" w:rsidRDefault="00B502A1" w:rsidP="00C46D21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C96A73" w:rsidRPr="00C96A73" w:rsidRDefault="00B502A1" w:rsidP="00C96A73">
      <w:pPr>
        <w:spacing w:after="0" w:line="320" w:lineRule="exact"/>
        <w:contextualSpacing/>
        <w:rPr>
          <w:rFonts w:cstheme="minorHAnsi"/>
          <w:b/>
          <w:i/>
          <w:color w:val="000000" w:themeColor="text1"/>
          <w:sz w:val="24"/>
        </w:rPr>
      </w:pPr>
      <w:r>
        <w:rPr>
          <w:rFonts w:cstheme="minorHAnsi"/>
          <w:b/>
          <w:i/>
          <w:color w:val="000000" w:themeColor="text1"/>
          <w:sz w:val="24"/>
        </w:rPr>
        <w:t>6 - Conhecer o tipo de ligações químicas na cadeia de DNA.</w:t>
      </w:r>
    </w:p>
    <w:p w:rsid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C96A73">
        <w:rPr>
          <w:rFonts w:cstheme="minorHAnsi"/>
          <w:color w:val="000000" w:themeColor="text1"/>
        </w:rPr>
        <w:tab/>
        <w:t xml:space="preserve">Os nucleótidos estabelecem ligações entre si, formando cadeias polinucleotídicas. Estas ligações estabelecem-se entre o grupo </w:t>
      </w:r>
      <w:r w:rsidRPr="00C96A73">
        <w:rPr>
          <w:rFonts w:cstheme="minorHAnsi"/>
          <w:color w:val="000000" w:themeColor="text1"/>
        </w:rPr>
        <w:t>fosfato de um dos nucleótidos e o carbono 3’ da pentose do nucleótido seguinte; designam-se ligações covalentes de fosfodiéster.</w:t>
      </w:r>
    </w:p>
    <w:p w:rsidR="00C46D21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C46D21" w:rsidRPr="00C46D21" w:rsidRDefault="00B502A1" w:rsidP="00C96A73">
      <w:pPr>
        <w:spacing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  <w:r w:rsidRPr="00C46D21">
        <w:rPr>
          <w:rFonts w:cstheme="minorHAnsi"/>
          <w:b/>
          <w:i/>
          <w:color w:val="000000" w:themeColor="text1"/>
          <w:sz w:val="24"/>
        </w:rPr>
        <w:t>7 – Estrutura do RNA:</w:t>
      </w:r>
    </w:p>
    <w:p w:rsidR="00C46D21" w:rsidRDefault="00B502A1" w:rsidP="00C46D21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O RNA está localizado no núcleo ou no citoplasma.</w:t>
      </w:r>
    </w:p>
    <w:p w:rsidR="00C96A73" w:rsidRDefault="00B502A1" w:rsidP="00C46D21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 molécula de RNA é formada por uma cadeia simples de</w:t>
      </w:r>
      <w:r>
        <w:rPr>
          <w:rFonts w:cstheme="minorHAnsi"/>
          <w:color w:val="000000" w:themeColor="text1"/>
        </w:rPr>
        <w:t xml:space="preserve"> nucleótidos e apresenta dimensões muito inferiores às da molécula de DNA.</w:t>
      </w:r>
    </w:p>
    <w:p w:rsidR="00C46D21" w:rsidRDefault="00B502A1" w:rsidP="00C46D21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As moléculas de RNA são sintetizadas a partir do DNA e podem apresentar, sob o ponto de vista de estrutura e função, três formas distintas: o RNA mensageiro (</w:t>
      </w:r>
      <w:r w:rsidRPr="00C46D21">
        <w:rPr>
          <w:rFonts w:cstheme="minorHAnsi"/>
          <w:b/>
          <w:color w:val="000000" w:themeColor="text1"/>
        </w:rPr>
        <w:t>mRNA</w:t>
      </w:r>
      <w:r>
        <w:rPr>
          <w:rFonts w:cstheme="minorHAnsi"/>
          <w:color w:val="000000" w:themeColor="text1"/>
        </w:rPr>
        <w:t>), o RNA de transfe</w:t>
      </w:r>
      <w:r>
        <w:rPr>
          <w:rFonts w:cstheme="minorHAnsi"/>
          <w:color w:val="000000" w:themeColor="text1"/>
        </w:rPr>
        <w:t>rência (</w:t>
      </w:r>
      <w:r w:rsidRPr="00C46D21">
        <w:rPr>
          <w:rFonts w:cstheme="minorHAnsi"/>
          <w:b/>
          <w:color w:val="000000" w:themeColor="text1"/>
        </w:rPr>
        <w:t>tRNA</w:t>
      </w:r>
      <w:r>
        <w:rPr>
          <w:rFonts w:cstheme="minorHAnsi"/>
          <w:color w:val="000000" w:themeColor="text1"/>
        </w:rPr>
        <w:t>) e o RNA ribossómico (</w:t>
      </w:r>
      <w:r w:rsidRPr="00C46D21">
        <w:rPr>
          <w:rFonts w:cstheme="minorHAnsi"/>
          <w:b/>
          <w:color w:val="000000" w:themeColor="text1"/>
        </w:rPr>
        <w:t>rRNA</w:t>
      </w:r>
      <w:r>
        <w:rPr>
          <w:rFonts w:cstheme="minorHAnsi"/>
          <w:color w:val="000000" w:themeColor="text1"/>
        </w:rPr>
        <w:t>)</w:t>
      </w:r>
    </w:p>
    <w:p w:rsidR="00C46D21" w:rsidRDefault="00B502A1" w:rsidP="00C46D21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C46D21" w:rsidRPr="00C46D21" w:rsidRDefault="00B502A1" w:rsidP="00C46D21">
      <w:pPr>
        <w:spacing w:after="0" w:line="360" w:lineRule="auto"/>
        <w:rPr>
          <w:rFonts w:cstheme="minorHAnsi"/>
          <w:b/>
          <w:i/>
          <w:sz w:val="24"/>
        </w:rPr>
      </w:pPr>
      <w:r w:rsidRPr="00C46D21">
        <w:rPr>
          <w:rFonts w:cstheme="minorHAnsi"/>
          <w:b/>
          <w:i/>
          <w:sz w:val="24"/>
        </w:rPr>
        <w:t>8 - Compreender a regra de Chargaff.</w:t>
      </w:r>
    </w:p>
    <w:p w:rsidR="00C46D21" w:rsidRPr="00436947" w:rsidRDefault="00B502A1" w:rsidP="00C46D21">
      <w:r w:rsidRPr="00436947">
        <w:t xml:space="preserve">Adenina +Guanina = Timina +Citosina </w:t>
      </w:r>
    </w:p>
    <w:p w:rsidR="00C46D21" w:rsidRDefault="00B502A1" w:rsidP="00C46D21">
      <w:pPr>
        <w:rPr>
          <w:lang w:val="fr-FR"/>
        </w:rPr>
      </w:pPr>
      <w:r w:rsidRPr="00436947">
        <w:t>Adenina + Guanina/Timina +Citosina</w:t>
      </w:r>
      <w:r>
        <w:rPr>
          <w:lang w:val="fr-FR"/>
        </w:rPr>
        <w:t xml:space="preserve"> = 1</w:t>
      </w:r>
    </w:p>
    <w:p w:rsidR="00436947" w:rsidRPr="00436947" w:rsidRDefault="00B502A1" w:rsidP="009A0FFB">
      <w:pPr>
        <w:spacing w:after="0" w:line="320" w:lineRule="exact"/>
        <w:contextualSpacing/>
        <w:rPr>
          <w:rFonts w:cstheme="minorHAnsi"/>
          <w:b/>
          <w:i/>
          <w:sz w:val="24"/>
        </w:rPr>
      </w:pPr>
      <w:r w:rsidRPr="00436947">
        <w:rPr>
          <w:rFonts w:cstheme="minorHAnsi"/>
          <w:b/>
          <w:i/>
          <w:sz w:val="24"/>
          <w:lang w:val="fr-FR"/>
        </w:rPr>
        <w:t xml:space="preserve">9 - </w:t>
      </w:r>
      <w:r w:rsidRPr="00436947">
        <w:rPr>
          <w:rFonts w:cstheme="minorHAnsi"/>
          <w:b/>
          <w:i/>
          <w:sz w:val="24"/>
        </w:rPr>
        <w:t>Conhecer o modo de replicação do DNA e as várias hipótese estudadas.</w:t>
      </w:r>
    </w:p>
    <w:p w:rsidR="00C46D21" w:rsidRDefault="00B502A1" w:rsidP="009A0FFB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3D4E41">
        <w:rPr>
          <w:rFonts w:ascii="Wingdings" w:hAnsi="Wingdings" w:cstheme="minorHAnsi"/>
          <w:i/>
          <w:color w:val="0070C0"/>
        </w:rPr>
        <w:sym w:font="Wingdings" w:char="F0E0"/>
      </w:r>
      <w:r>
        <w:rPr>
          <w:rFonts w:cstheme="minorHAnsi"/>
          <w:i/>
          <w:color w:val="0070C0"/>
        </w:rPr>
        <w:t xml:space="preserve"> Hipótese Semiconservativa: </w:t>
      </w:r>
      <w:r>
        <w:rPr>
          <w:rFonts w:cstheme="minorHAnsi"/>
          <w:color w:val="000000" w:themeColor="text1"/>
        </w:rPr>
        <w:t>Cada uma das cadeias serviria de molde para uma nova cadeia e, consequentemente, cada uma das novas moléculas de DNA seria formada por uma cadeia antiga e uma cadeia nova.</w:t>
      </w:r>
    </w:p>
    <w:p w:rsidR="003D4E41" w:rsidRDefault="00B502A1" w:rsidP="009A0FFB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3D4E41">
        <w:rPr>
          <w:rFonts w:ascii="Wingdings" w:hAnsi="Wingdings" w:cstheme="minorHAnsi"/>
          <w:i/>
          <w:color w:val="0070C0"/>
        </w:rPr>
        <w:sym w:font="Wingdings" w:char="F0E0"/>
      </w:r>
      <w:r w:rsidRPr="003D4E41">
        <w:rPr>
          <w:rFonts w:cstheme="minorHAnsi"/>
          <w:i/>
          <w:color w:val="0070C0"/>
        </w:rPr>
        <w:t xml:space="preserve"> Hipótese Conservativa:</w:t>
      </w:r>
      <w:r w:rsidRPr="003D4E41">
        <w:rPr>
          <w:rFonts w:cstheme="minorHAnsi"/>
          <w:color w:val="0070C0"/>
        </w:rPr>
        <w:t xml:space="preserve"> </w:t>
      </w:r>
      <w:r>
        <w:rPr>
          <w:rFonts w:cstheme="minorHAnsi"/>
          <w:color w:val="000000" w:themeColor="text1"/>
        </w:rPr>
        <w:t>A molécula de DNA progenitora m</w:t>
      </w:r>
      <w:r>
        <w:rPr>
          <w:rFonts w:cstheme="minorHAnsi"/>
          <w:color w:val="000000" w:themeColor="text1"/>
        </w:rPr>
        <w:t>antinha-se íntegra, servindo apenas de molde para a formação da molécula-filha, a qual seria formada por duas novas cadeias de nucleótidos.</w:t>
      </w:r>
    </w:p>
    <w:p w:rsidR="003D4E41" w:rsidRPr="003D4E41" w:rsidRDefault="00B502A1" w:rsidP="009A0FFB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3D4E41">
        <w:rPr>
          <w:rFonts w:ascii="Wingdings" w:hAnsi="Wingdings" w:cstheme="minorHAnsi"/>
          <w:i/>
          <w:color w:val="0070C0"/>
        </w:rPr>
        <w:sym w:font="Wingdings" w:char="F0E0"/>
      </w:r>
      <w:r w:rsidRPr="003D4E41">
        <w:rPr>
          <w:rFonts w:cstheme="minorHAnsi"/>
          <w:i/>
          <w:color w:val="0070C0"/>
        </w:rPr>
        <w:t xml:space="preserve"> Hipótese Dispersiva:</w:t>
      </w:r>
      <w:r w:rsidRPr="003D4E41">
        <w:rPr>
          <w:rFonts w:cstheme="minorHAnsi"/>
          <w:color w:val="0070C0"/>
        </w:rPr>
        <w:t xml:space="preserve"> </w:t>
      </w:r>
      <w:r>
        <w:rPr>
          <w:rFonts w:cstheme="minorHAnsi"/>
          <w:color w:val="000000" w:themeColor="text1"/>
        </w:rPr>
        <w:t xml:space="preserve">Cada molécula-filha seria formada por porções da molécula inicial e por regiões sintetizadas </w:t>
      </w:r>
      <w:r>
        <w:rPr>
          <w:rFonts w:cstheme="minorHAnsi"/>
          <w:color w:val="000000" w:themeColor="text1"/>
        </w:rPr>
        <w:t>de novo, a partir dos nucleótidos presentes na célula.</w:t>
      </w:r>
    </w:p>
    <w:p w:rsidR="00C96A73" w:rsidRDefault="00B502A1" w:rsidP="00C96A73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</w:p>
    <w:p w:rsidR="00C96A73" w:rsidRDefault="00B502A1" w:rsidP="00C96A73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</w:p>
    <w:p w:rsidR="00D86A0B" w:rsidRP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pt-P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-250190</wp:posOffset>
            </wp:positionV>
            <wp:extent cx="4218305" cy="2100580"/>
            <wp:effectExtent l="0" t="0" r="0" b="0"/>
            <wp:wrapNone/>
            <wp:docPr id="1033" name="Picture 6" descr="C:\Users\AnaLeite\Desktop\P11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Leite\Desktop\P11104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C96A73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E5222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E5222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E5222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E5222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E5222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E5222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E5222" w:rsidRDefault="00B502A1" w:rsidP="00C96A73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E5222" w:rsidRPr="002E5222" w:rsidRDefault="00B502A1" w:rsidP="00AA3EFC">
      <w:pPr>
        <w:spacing w:after="0" w:line="320" w:lineRule="exact"/>
        <w:contextualSpacing/>
        <w:jc w:val="both"/>
        <w:rPr>
          <w:rFonts w:cstheme="minorHAnsi"/>
          <w:b/>
          <w:i/>
          <w:sz w:val="24"/>
        </w:rPr>
      </w:pPr>
      <w:r w:rsidRPr="002E5222">
        <w:rPr>
          <w:rFonts w:cstheme="minorHAnsi"/>
          <w:b/>
          <w:i/>
          <w:sz w:val="24"/>
        </w:rPr>
        <w:t>10 - Interpretar a experiência de Meselson e Stahl</w:t>
      </w:r>
    </w:p>
    <w:p w:rsidR="002E5222" w:rsidRDefault="00B502A1" w:rsidP="00AA3EFC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2E5222">
        <w:rPr>
          <w:rFonts w:cstheme="minorHAnsi"/>
          <w:noProof/>
          <w:color w:val="000000" w:themeColor="text1"/>
          <w:lang w:eastAsia="pt-P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22860</wp:posOffset>
            </wp:positionV>
            <wp:extent cx="1866900" cy="2991485"/>
            <wp:effectExtent l="76200" t="76200" r="133350" b="132715"/>
            <wp:wrapTight wrapText="bothSides">
              <wp:wrapPolygon edited="0">
                <wp:start x="-441" y="-550"/>
                <wp:lineTo x="-882" y="-413"/>
                <wp:lineTo x="-882" y="21871"/>
                <wp:lineTo x="-441" y="22421"/>
                <wp:lineTo x="22482" y="22421"/>
                <wp:lineTo x="22922" y="21733"/>
                <wp:lineTo x="22922" y="1788"/>
                <wp:lineTo x="22482" y="-275"/>
                <wp:lineTo x="22482" y="-550"/>
                <wp:lineTo x="-441" y="-550"/>
              </wp:wrapPolygon>
            </wp:wrapTight>
            <wp:docPr id="1034" name="Picture 6" descr="http://3.bp.blogspot.com/_hCN4CEZbT_M/TKJpEvHSKHI/AAAAAAAAAAo/D3PBVSpA-_Q/s1600/experienc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_hCN4CEZbT_M/TKJpEvHSKHI/AAAAAAAAAAo/D3PBVSpA-_Q/s1600/experiencia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60690" t="1999" r="1225" b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91485"/>
                    </a:xfrm>
                    <a:prstGeom prst="rect">
                      <a:avLst/>
                    </a:prstGeom>
                    <a:ln w="38100" cap="sq">
                      <a:solidFill>
                        <a:srgbClr val="000000">
                          <a:alpha val="0"/>
                        </a:srgbClr>
                      </a:solidFill>
                      <a:prstDash val="solid"/>
                      <a:miter lim="800000"/>
                    </a:ln>
                  </pic:spPr>
                </pic:pic>
              </a:graphicData>
            </a:graphic>
          </wp:anchor>
        </w:drawing>
      </w:r>
      <w:r w:rsidRPr="00AA3EFC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Meselson e Stahl cultivaram E. Coli num meio de cultura com </w:t>
      </w:r>
      <w:r>
        <w:rPr>
          <w:rFonts w:cstheme="minorHAnsi"/>
          <w:color w:val="000000" w:themeColor="text1"/>
          <w:vertAlign w:val="superscript"/>
        </w:rPr>
        <w:t>15</w:t>
      </w:r>
      <w:r>
        <w:rPr>
          <w:rFonts w:cstheme="minorHAnsi"/>
          <w:color w:val="000000" w:themeColor="text1"/>
        </w:rPr>
        <w:t>N.</w:t>
      </w:r>
    </w:p>
    <w:p w:rsidR="00AA3EFC" w:rsidRDefault="00B502A1" w:rsidP="00AA3EFC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AA3EFC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Após várias gerações de bactérias se terem desenvolvido no meio com azoto pesado, foram transferidas para um meio de cultura com azoto normal (</w:t>
      </w:r>
      <w:r>
        <w:rPr>
          <w:rFonts w:cstheme="minorHAnsi"/>
          <w:color w:val="000000" w:themeColor="text1"/>
          <w:vertAlign w:val="superscript"/>
        </w:rPr>
        <w:t>14</w:t>
      </w:r>
      <w:r>
        <w:rPr>
          <w:rFonts w:cstheme="minorHAnsi"/>
          <w:color w:val="000000" w:themeColor="text1"/>
        </w:rPr>
        <w:t>N).</w:t>
      </w:r>
    </w:p>
    <w:p w:rsidR="00AA3EFC" w:rsidRDefault="00B502A1" w:rsidP="00AA3EFC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AA3EFC">
        <w:rPr>
          <w:rFonts w:ascii="Wingdings" w:hAnsi="Wingdings" w:cstheme="minorHAnsi"/>
          <w:color w:val="000000" w:themeColor="text1"/>
          <w:sz w:val="24"/>
        </w:rPr>
        <w:sym w:font="Wingdings" w:char="F0E0"/>
      </w:r>
      <w:r>
        <w:rPr>
          <w:rFonts w:cstheme="minorHAnsi"/>
          <w:color w:val="000000" w:themeColor="text1"/>
          <w:sz w:val="24"/>
        </w:rPr>
        <w:t xml:space="preserve"> </w:t>
      </w:r>
      <w:r>
        <w:rPr>
          <w:rFonts w:cstheme="minorHAnsi"/>
          <w:color w:val="000000" w:themeColor="text1"/>
        </w:rPr>
        <w:t xml:space="preserve">Imediatamente após a transferência, foi retirada uma amostra de onde se extraiu o DNA que foi sujeito a </w:t>
      </w:r>
      <w:r>
        <w:rPr>
          <w:rFonts w:cstheme="minorHAnsi"/>
          <w:color w:val="000000" w:themeColor="text1"/>
        </w:rPr>
        <w:t>centrifugação. (G</w:t>
      </w:r>
      <w:r>
        <w:rPr>
          <w:rFonts w:cstheme="minorHAnsi"/>
          <w:color w:val="000000" w:themeColor="text1"/>
          <w:vertAlign w:val="subscript"/>
        </w:rPr>
        <w:t>0</w:t>
      </w:r>
      <w:r>
        <w:rPr>
          <w:rFonts w:cstheme="minorHAnsi"/>
          <w:color w:val="000000" w:themeColor="text1"/>
        </w:rPr>
        <w:t>)</w:t>
      </w:r>
    </w:p>
    <w:p w:rsidR="00AA3EFC" w:rsidRDefault="00B502A1" w:rsidP="00AA3EFC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AA3EFC" w:rsidRPr="00AA3EFC" w:rsidRDefault="00B502A1" w:rsidP="00AA3EFC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ascii="Wingdings" w:hAnsi="Wingdings" w:cstheme="minorHAnsi"/>
          <w:color w:val="000000" w:themeColor="text1"/>
        </w:rPr>
        <w:sym w:font="Wingdings" w:char="F046"/>
      </w:r>
      <w:r>
        <w:rPr>
          <w:rFonts w:cstheme="minorHAnsi"/>
          <w:color w:val="000000" w:themeColor="text1"/>
        </w:rPr>
        <w:t xml:space="preserve">Aa bactérias cultivadas em </w:t>
      </w:r>
      <w:r>
        <w:rPr>
          <w:rFonts w:cstheme="minorHAnsi"/>
          <w:color w:val="000000" w:themeColor="text1"/>
          <w:vertAlign w:val="superscript"/>
        </w:rPr>
        <w:t>15</w:t>
      </w:r>
      <w:r>
        <w:rPr>
          <w:rFonts w:cstheme="minorHAnsi"/>
          <w:color w:val="000000" w:themeColor="text1"/>
        </w:rPr>
        <w:t>N incorporam esse azoto nos seus nucleótidos, formando um DNA com maior densidade, que se deposita no fundo do tubo sujeito a centrifugação (Geração G</w:t>
      </w:r>
      <w:r>
        <w:rPr>
          <w:rFonts w:cstheme="minorHAnsi"/>
          <w:color w:val="000000" w:themeColor="text1"/>
          <w:vertAlign w:val="subscript"/>
        </w:rPr>
        <w:t>0</w:t>
      </w:r>
      <w:r>
        <w:rPr>
          <w:rFonts w:cstheme="minorHAnsi"/>
          <w:color w:val="000000" w:themeColor="text1"/>
        </w:rPr>
        <w:t>).</w:t>
      </w:r>
    </w:p>
    <w:p w:rsidR="00AA3EFC" w:rsidRDefault="00B502A1" w:rsidP="008B3F88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ascii="Wingdings" w:hAnsi="Wingdings" w:cstheme="minorHAnsi"/>
          <w:color w:val="000000" w:themeColor="text1"/>
        </w:rPr>
        <w:sym w:font="Wingdings" w:char="F046"/>
      </w:r>
      <w:r>
        <w:rPr>
          <w:rFonts w:cstheme="minorHAnsi"/>
          <w:color w:val="000000" w:themeColor="text1"/>
        </w:rPr>
        <w:t xml:space="preserve">Quando as bactérias são transferidas para um meio de cultura com </w:t>
      </w:r>
      <w:r>
        <w:rPr>
          <w:rFonts w:cstheme="minorHAnsi"/>
          <w:color w:val="000000" w:themeColor="text1"/>
          <w:vertAlign w:val="superscript"/>
        </w:rPr>
        <w:t>14</w:t>
      </w:r>
      <w:r>
        <w:rPr>
          <w:rFonts w:cstheme="minorHAnsi"/>
          <w:color w:val="000000" w:themeColor="text1"/>
        </w:rPr>
        <w:t xml:space="preserve">N, utilizam esse azoto para produzirem novas cadeias de DNA. Assim, </w:t>
      </w:r>
      <w:r w:rsidRPr="008B3F88">
        <w:rPr>
          <w:rFonts w:cstheme="minorHAnsi"/>
          <w:b/>
          <w:color w:val="000000" w:themeColor="text1"/>
        </w:rPr>
        <w:t>na primeira geração (Geração G</w:t>
      </w:r>
      <w:r w:rsidRPr="008B3F88">
        <w:rPr>
          <w:rFonts w:cstheme="minorHAnsi"/>
          <w:b/>
          <w:color w:val="000000" w:themeColor="text1"/>
          <w:vertAlign w:val="subscript"/>
        </w:rPr>
        <w:t>1</w:t>
      </w:r>
      <w:r w:rsidRPr="008B3F88">
        <w:rPr>
          <w:rFonts w:cstheme="minorHAnsi"/>
          <w:b/>
          <w:color w:val="000000" w:themeColor="text1"/>
        </w:rPr>
        <w:t>, após 20 minutos)</w:t>
      </w:r>
      <w:r>
        <w:rPr>
          <w:rFonts w:cstheme="minorHAnsi"/>
          <w:color w:val="000000" w:themeColor="text1"/>
        </w:rPr>
        <w:t xml:space="preserve">, cada molécula de DNA apresenta uma cadeia de nucleótidos com </w:t>
      </w:r>
      <w:r>
        <w:rPr>
          <w:rFonts w:cstheme="minorHAnsi"/>
          <w:color w:val="000000" w:themeColor="text1"/>
          <w:vertAlign w:val="superscript"/>
        </w:rPr>
        <w:t>15</w:t>
      </w:r>
      <w:r>
        <w:rPr>
          <w:rFonts w:cstheme="minorHAnsi"/>
          <w:color w:val="000000" w:themeColor="text1"/>
        </w:rPr>
        <w:t xml:space="preserve">N (que </w:t>
      </w:r>
      <w:r>
        <w:rPr>
          <w:rFonts w:cstheme="minorHAnsi"/>
          <w:color w:val="000000" w:themeColor="text1"/>
        </w:rPr>
        <w:t xml:space="preserve">provinha de geração parental) e uma cadeia de nucleótidos com </w:t>
      </w:r>
      <w:r>
        <w:rPr>
          <w:rFonts w:cstheme="minorHAnsi"/>
          <w:color w:val="000000" w:themeColor="text1"/>
          <w:vertAlign w:val="superscript"/>
        </w:rPr>
        <w:t>14</w:t>
      </w:r>
      <w:r>
        <w:rPr>
          <w:rFonts w:cstheme="minorHAnsi"/>
          <w:color w:val="000000" w:themeColor="text1"/>
        </w:rPr>
        <w:t xml:space="preserve">N (formada com nucleótidos que incorporaram o azoto presente no meio). Desta forma, as moléculas de DNA apresentam uma densidade intermédia entre DNA com </w:t>
      </w:r>
      <w:r>
        <w:rPr>
          <w:rFonts w:cstheme="minorHAnsi"/>
          <w:color w:val="000000" w:themeColor="text1"/>
          <w:vertAlign w:val="superscript"/>
        </w:rPr>
        <w:t>15</w:t>
      </w:r>
      <w:r>
        <w:rPr>
          <w:rFonts w:cstheme="minorHAnsi"/>
          <w:color w:val="000000" w:themeColor="text1"/>
        </w:rPr>
        <w:t xml:space="preserve">N e DNA com </w:t>
      </w:r>
      <w:r>
        <w:rPr>
          <w:rFonts w:cstheme="minorHAnsi"/>
          <w:color w:val="000000" w:themeColor="text1"/>
          <w:vertAlign w:val="superscript"/>
        </w:rPr>
        <w:t>14</w:t>
      </w:r>
      <w:r>
        <w:rPr>
          <w:rFonts w:cstheme="minorHAnsi"/>
          <w:color w:val="000000" w:themeColor="text1"/>
        </w:rPr>
        <w:t>N.</w:t>
      </w:r>
    </w:p>
    <w:p w:rsidR="008B3F88" w:rsidRDefault="00B502A1" w:rsidP="008B3F88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ascii="Wingdings" w:hAnsi="Wingdings" w:cstheme="minorHAnsi"/>
          <w:color w:val="000000" w:themeColor="text1"/>
        </w:rPr>
        <w:sym w:font="Wingdings" w:char="F046"/>
      </w:r>
      <w:r w:rsidRPr="008B3F88">
        <w:rPr>
          <w:rFonts w:cstheme="minorHAnsi"/>
          <w:b/>
          <w:color w:val="000000" w:themeColor="text1"/>
        </w:rPr>
        <w:t>Na segunda geração</w:t>
      </w:r>
      <w:r w:rsidRPr="008B3F88">
        <w:rPr>
          <w:rFonts w:cstheme="minorHAnsi"/>
          <w:b/>
          <w:color w:val="000000" w:themeColor="text1"/>
        </w:rPr>
        <w:t xml:space="preserve"> (Geração G</w:t>
      </w:r>
      <w:r w:rsidRPr="008B3F88">
        <w:rPr>
          <w:rFonts w:cstheme="minorHAnsi"/>
          <w:b/>
          <w:color w:val="000000" w:themeColor="text1"/>
          <w:vertAlign w:val="subscript"/>
        </w:rPr>
        <w:t>2</w:t>
      </w:r>
      <w:r w:rsidRPr="008B3F88">
        <w:rPr>
          <w:rFonts w:cstheme="minorHAnsi"/>
          <w:b/>
          <w:color w:val="000000" w:themeColor="text1"/>
        </w:rPr>
        <w:t>, após 40 minutos)</w:t>
      </w:r>
      <w:r>
        <w:rPr>
          <w:rFonts w:cstheme="minorHAnsi"/>
          <w:color w:val="000000" w:themeColor="text1"/>
        </w:rPr>
        <w:t>, metade das moléculas é formada por duas cadeias leves e outra metade é formada por uma cadeia leve e uma cadeia pesada (densidade intermédia). Pode assim, verificar-se que os resultados apoiam o modelo semiconservativo.</w:t>
      </w:r>
    </w:p>
    <w:p w:rsidR="008B3F88" w:rsidRDefault="00B502A1" w:rsidP="008B3F88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noProof/>
          <w:lang w:eastAsia="pt-P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142875</wp:posOffset>
            </wp:positionV>
            <wp:extent cx="2514600" cy="1877060"/>
            <wp:effectExtent l="0" t="0" r="0" b="8890"/>
            <wp:wrapTight wrapText="bothSides">
              <wp:wrapPolygon edited="0">
                <wp:start x="0" y="0"/>
                <wp:lineTo x="0" y="21483"/>
                <wp:lineTo x="21436" y="21483"/>
                <wp:lineTo x="21436" y="0"/>
                <wp:lineTo x="0" y="0"/>
              </wp:wrapPolygon>
            </wp:wrapTight>
            <wp:docPr id="1035" name="Picture 3" descr="http://djalmasantos.files.wordpress.com/2010/10/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jalmasantos.files.wordpress.com/2010/10/nov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0B4" w:rsidRDefault="00B502A1" w:rsidP="00C600B4">
      <w:pPr>
        <w:spacing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  <w:r w:rsidRPr="008B3F88">
        <w:rPr>
          <w:rFonts w:cstheme="minorHAnsi"/>
          <w:b/>
          <w:i/>
          <w:color w:val="000000" w:themeColor="text1"/>
          <w:sz w:val="24"/>
        </w:rPr>
        <w:t>11</w:t>
      </w:r>
      <w:r w:rsidRPr="008B3F88">
        <w:rPr>
          <w:rFonts w:cstheme="minorHAnsi"/>
          <w:b/>
          <w:i/>
          <w:color w:val="000000" w:themeColor="text1"/>
          <w:sz w:val="24"/>
        </w:rPr>
        <w:t xml:space="preserve"> – Como se replica o DNA?</w:t>
      </w:r>
    </w:p>
    <w:p w:rsidR="00C600B4" w:rsidRDefault="00B502A1" w:rsidP="00C600B4">
      <w:pPr>
        <w:spacing w:line="320" w:lineRule="exact"/>
        <w:ind w:firstLine="708"/>
        <w:contextualSpacing/>
        <w:jc w:val="both"/>
        <w:rPr>
          <w:rFonts w:cstheme="minorHAnsi"/>
          <w:color w:val="000000"/>
        </w:rPr>
      </w:pPr>
      <w:r w:rsidRPr="00C600B4">
        <w:rPr>
          <w:rFonts w:cstheme="minorHAnsi"/>
          <w:color w:val="000000"/>
        </w:rPr>
        <w:t>Para que o processo de replicação se inicie, é necessária a atuação de uma enzima, a</w:t>
      </w:r>
      <w:r w:rsidRPr="00C600B4">
        <w:rPr>
          <w:rStyle w:val="apple-converted-space"/>
          <w:rFonts w:cstheme="minorHAnsi"/>
          <w:color w:val="000000"/>
        </w:rPr>
        <w:t> </w:t>
      </w:r>
      <w:r w:rsidRPr="00C600B4">
        <w:rPr>
          <w:rFonts w:cstheme="minorHAnsi"/>
          <w:color w:val="000000"/>
        </w:rPr>
        <w:t>helicase. A enzima liga-se à cadeia de DNA e desliza sobre esta, quebrando as ligações entre as duas cadeias de</w:t>
      </w:r>
      <w:r w:rsidRPr="00C600B4">
        <w:rPr>
          <w:rStyle w:val="apple-converted-space"/>
          <w:rFonts w:cstheme="minorHAnsi"/>
          <w:color w:val="000000"/>
        </w:rPr>
        <w:t> </w:t>
      </w:r>
      <w:r w:rsidRPr="00C600B4">
        <w:rPr>
          <w:rFonts w:cstheme="minorHAnsi"/>
          <w:color w:val="000000"/>
        </w:rPr>
        <w:t>nucleótidos</w:t>
      </w:r>
      <w:r w:rsidRPr="00C600B4">
        <w:rPr>
          <w:rStyle w:val="apple-converted-space"/>
          <w:rFonts w:cstheme="minorHAnsi"/>
          <w:color w:val="000000"/>
        </w:rPr>
        <w:t> </w:t>
      </w:r>
      <w:r w:rsidRPr="00C600B4">
        <w:rPr>
          <w:rFonts w:cstheme="minorHAnsi"/>
          <w:color w:val="000000"/>
        </w:rPr>
        <w:t xml:space="preserve">-ligações de </w:t>
      </w:r>
      <w:r w:rsidRPr="00C600B4">
        <w:rPr>
          <w:rFonts w:cstheme="minorHAnsi"/>
          <w:color w:val="000000"/>
        </w:rPr>
        <w:t>hidrogénio</w:t>
      </w:r>
      <w:r w:rsidRPr="00C600B4">
        <w:rPr>
          <w:rStyle w:val="apple-converted-space"/>
          <w:rFonts w:cstheme="minorHAnsi"/>
          <w:color w:val="000000"/>
        </w:rPr>
        <w:t> </w:t>
      </w:r>
      <w:r w:rsidRPr="00C600B4">
        <w:rPr>
          <w:rFonts w:cstheme="minorHAnsi"/>
          <w:color w:val="000000"/>
        </w:rPr>
        <w:t xml:space="preserve">- ficando então as duas cadeias de DNA separadas. </w:t>
      </w:r>
    </w:p>
    <w:p w:rsidR="00C600B4" w:rsidRDefault="00B502A1" w:rsidP="00C600B4">
      <w:pPr>
        <w:spacing w:line="320" w:lineRule="exact"/>
        <w:ind w:firstLine="708"/>
        <w:contextualSpacing/>
        <w:jc w:val="both"/>
        <w:rPr>
          <w:rFonts w:cstheme="minorHAnsi"/>
          <w:color w:val="000000"/>
        </w:rPr>
      </w:pPr>
      <w:r w:rsidRPr="00C600B4">
        <w:rPr>
          <w:rFonts w:cstheme="minorHAnsi"/>
          <w:color w:val="000000"/>
        </w:rPr>
        <w:t>Em seguida, os nucleótidos livres existentes no núcleo ligam-se, por complementaridade de bases, à cadeia de DNA.</w:t>
      </w:r>
    </w:p>
    <w:p w:rsidR="00C600B4" w:rsidRDefault="00B502A1" w:rsidP="00C600B4">
      <w:pPr>
        <w:spacing w:line="320" w:lineRule="exact"/>
        <w:ind w:firstLine="708"/>
        <w:contextualSpacing/>
        <w:jc w:val="both"/>
        <w:rPr>
          <w:rFonts w:cstheme="minorHAnsi"/>
          <w:color w:val="000000"/>
        </w:rPr>
      </w:pPr>
      <w:r w:rsidRPr="00C600B4">
        <w:rPr>
          <w:rFonts w:cstheme="minorHAnsi"/>
          <w:color w:val="000000"/>
        </w:rPr>
        <w:t xml:space="preserve"> De uma cadeia original de DNA formam-se duas. A replicação do DNA é o processo </w:t>
      </w:r>
      <w:r w:rsidRPr="00C600B4">
        <w:rPr>
          <w:rFonts w:cstheme="minorHAnsi"/>
          <w:color w:val="000000"/>
        </w:rPr>
        <w:t>de autoduplicação do material genético, mantendo o padrão de herança ao longo das gerações.</w:t>
      </w:r>
    </w:p>
    <w:p w:rsidR="00C600B4" w:rsidRDefault="00B502A1" w:rsidP="00C600B4">
      <w:pPr>
        <w:spacing w:line="320" w:lineRule="exact"/>
        <w:ind w:firstLine="708"/>
        <w:contextualSpacing/>
        <w:jc w:val="both"/>
        <w:rPr>
          <w:rFonts w:cstheme="minorHAnsi"/>
          <w:color w:val="000000"/>
        </w:rPr>
      </w:pPr>
      <w:r w:rsidRPr="00C600B4">
        <w:rPr>
          <w:rFonts w:cstheme="minorHAnsi"/>
          <w:color w:val="000000"/>
        </w:rPr>
        <w:t>Cada cadeia do DNA é duplicada formando uma fita híbrida, isto é, a cadeia velha faz par com a cadeia nova formando um novo DNA; de uma molécula de DNA formam-se du</w:t>
      </w:r>
      <w:r w:rsidRPr="00C600B4">
        <w:rPr>
          <w:rFonts w:cstheme="minorHAnsi"/>
          <w:color w:val="000000"/>
        </w:rPr>
        <w:t xml:space="preserve">as outras iguais a ela. </w:t>
      </w:r>
    </w:p>
    <w:p w:rsidR="00C600B4" w:rsidRDefault="00B502A1" w:rsidP="00447802">
      <w:pPr>
        <w:spacing w:line="320" w:lineRule="exact"/>
        <w:ind w:firstLine="708"/>
        <w:contextualSpacing/>
        <w:jc w:val="both"/>
        <w:rPr>
          <w:rFonts w:cstheme="minorHAnsi"/>
          <w:color w:val="000000"/>
        </w:rPr>
      </w:pPr>
      <w:r w:rsidRPr="00C600B4">
        <w:rPr>
          <w:rFonts w:cstheme="minorHAnsi"/>
          <w:color w:val="000000"/>
        </w:rPr>
        <w:t>Ao mesmo tempo em que a helicase vai abrindo a molécula de DNA, outra enzima chamada polimerase liga um grupo de nucleótidos que se pareiam com os nucleótidos da molécula-mãe.</w:t>
      </w:r>
    </w:p>
    <w:p w:rsidR="00C600B4" w:rsidRDefault="00B502A1" w:rsidP="00447802">
      <w:pPr>
        <w:spacing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</w:p>
    <w:p w:rsidR="00220048" w:rsidRDefault="00B502A1" w:rsidP="00447802">
      <w:pPr>
        <w:spacing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</w:p>
    <w:p w:rsidR="00220048" w:rsidRDefault="00B502A1" w:rsidP="00447802">
      <w:pPr>
        <w:spacing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</w:p>
    <w:p w:rsidR="00F00322" w:rsidRPr="00F00322" w:rsidRDefault="00B502A1" w:rsidP="00447802">
      <w:pPr>
        <w:spacing w:after="0" w:line="320" w:lineRule="exact"/>
        <w:contextualSpacing/>
        <w:rPr>
          <w:rFonts w:cstheme="minorHAnsi"/>
          <w:b/>
          <w:i/>
          <w:sz w:val="24"/>
        </w:rPr>
      </w:pPr>
      <w:r w:rsidRPr="00F00322">
        <w:rPr>
          <w:rFonts w:cstheme="minorHAnsi"/>
          <w:b/>
          <w:i/>
          <w:sz w:val="24"/>
        </w:rPr>
        <w:lastRenderedPageBreak/>
        <w:t>12 - Conhecer as fases do processo de síntese protei</w:t>
      </w:r>
      <w:r w:rsidRPr="00F00322">
        <w:rPr>
          <w:rFonts w:cstheme="minorHAnsi"/>
          <w:b/>
          <w:i/>
          <w:sz w:val="24"/>
        </w:rPr>
        <w:t>ca e descrever os principais acontecimentos.</w:t>
      </w:r>
    </w:p>
    <w:p w:rsidR="00F00322" w:rsidRPr="006B1B6C" w:rsidRDefault="00B502A1" w:rsidP="006B1B6C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6B1B6C">
        <w:rPr>
          <w:rFonts w:cstheme="minorHAnsi"/>
          <w:color w:val="000000" w:themeColor="text1"/>
        </w:rPr>
        <w:t xml:space="preserve">Para que a síntese proteica ocorra, é necessário que a informação genética, contida na molécula de DNA, seja inicialmente copiada para uma molécula de RNA, num processo chamado </w:t>
      </w:r>
      <w:r w:rsidRPr="006B1B6C">
        <w:rPr>
          <w:rFonts w:cstheme="minorHAnsi"/>
          <w:b/>
          <w:color w:val="0070C0"/>
        </w:rPr>
        <w:t>transcrição</w:t>
      </w:r>
      <w:r w:rsidRPr="006B1B6C">
        <w:rPr>
          <w:rFonts w:cstheme="minorHAnsi"/>
          <w:color w:val="000000" w:themeColor="text1"/>
        </w:rPr>
        <w:t>.</w:t>
      </w:r>
    </w:p>
    <w:p w:rsidR="00EF7AB1" w:rsidRPr="006B1B6C" w:rsidRDefault="00B502A1" w:rsidP="006B1B6C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6B1B6C">
        <w:rPr>
          <w:rFonts w:cstheme="minorHAnsi"/>
          <w:color w:val="000000" w:themeColor="text1"/>
        </w:rPr>
        <w:t>Seguidamente, essa in</w:t>
      </w:r>
      <w:r w:rsidRPr="006B1B6C">
        <w:rPr>
          <w:rFonts w:cstheme="minorHAnsi"/>
          <w:color w:val="000000" w:themeColor="text1"/>
        </w:rPr>
        <w:t xml:space="preserve">formação, agora veiculada pelo RNA, será utilizada para sintetizar proteínas, num processo chamado </w:t>
      </w:r>
      <w:r w:rsidRPr="006B1B6C">
        <w:rPr>
          <w:rFonts w:cstheme="minorHAnsi"/>
          <w:b/>
          <w:color w:val="0070C0"/>
        </w:rPr>
        <w:t>tradução</w:t>
      </w:r>
      <w:r w:rsidRPr="006B1B6C">
        <w:rPr>
          <w:rFonts w:cstheme="minorHAnsi"/>
          <w:color w:val="000000" w:themeColor="text1"/>
        </w:rPr>
        <w:t>.</w:t>
      </w:r>
    </w:p>
    <w:p w:rsidR="00EF7AB1" w:rsidRPr="00EF7AB1" w:rsidRDefault="00B502A1" w:rsidP="006B1B6C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  <w:sz w:val="24"/>
        </w:rPr>
      </w:pPr>
    </w:p>
    <w:p w:rsidR="001A5578" w:rsidRDefault="00B502A1" w:rsidP="006B1B6C">
      <w:pPr>
        <w:spacing w:line="320" w:lineRule="exact"/>
        <w:ind w:firstLine="709"/>
        <w:contextualSpacing/>
        <w:rPr>
          <w:noProof/>
          <w:lang w:eastAsia="pt-PT"/>
        </w:rPr>
      </w:pPr>
    </w:p>
    <w:p w:rsidR="006B1B6C" w:rsidRDefault="00B502A1" w:rsidP="006B1B6C">
      <w:pPr>
        <w:spacing w:line="320" w:lineRule="exact"/>
        <w:ind w:firstLine="709"/>
        <w:contextualSpacing/>
        <w:rPr>
          <w:rFonts w:cstheme="minorHAnsi"/>
          <w:color w:val="000000" w:themeColor="text1"/>
        </w:rPr>
      </w:pPr>
      <w:r>
        <w:rPr>
          <w:noProof/>
          <w:lang w:eastAsia="pt-P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631825</wp:posOffset>
            </wp:positionV>
            <wp:extent cx="44291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54" y="21519"/>
                <wp:lineTo x="21554" y="0"/>
                <wp:lineTo x="0" y="0"/>
              </wp:wrapPolygon>
            </wp:wrapTight>
            <wp:docPr id="1036" name="Picture 5" descr="http://ruisoares65.pbworks.com/f/Trancri%C3%A7%C3%A3o%20do%20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isoares65.pbworks.com/f/Trancri%C3%A7%C3%A3o%20do%20D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274" t="2158" b="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7AB1">
        <w:rPr>
          <w:rFonts w:cstheme="minorHAnsi"/>
          <w:b/>
          <w:i/>
          <w:color w:val="0070C0"/>
        </w:rPr>
        <w:t xml:space="preserve">Processo de transcrição: </w:t>
      </w:r>
      <w:r>
        <w:rPr>
          <w:rFonts w:cstheme="minorHAnsi"/>
          <w:color w:val="000000" w:themeColor="text1"/>
        </w:rPr>
        <w:t>Para que ocorra o processo de transcrição, é necessária a presença de uma enzima (</w:t>
      </w:r>
      <w:r w:rsidRPr="006B1B6C">
        <w:rPr>
          <w:rFonts w:cstheme="minorHAnsi"/>
          <w:b/>
          <w:color w:val="000000" w:themeColor="text1"/>
        </w:rPr>
        <w:t>RNA polimerase</w:t>
      </w:r>
      <w:r>
        <w:rPr>
          <w:rFonts w:cstheme="minorHAnsi"/>
          <w:color w:val="000000" w:themeColor="text1"/>
        </w:rPr>
        <w:t xml:space="preserve">). Esta enzima </w:t>
      </w:r>
      <w:r>
        <w:rPr>
          <w:rFonts w:cstheme="minorHAnsi"/>
          <w:color w:val="000000" w:themeColor="text1"/>
        </w:rPr>
        <w:t>reconhece o sítio de iniciação do gene, identifica a cadeia do DNA em que está contido e inicia a transcrição. Durante este processo, o emparelhamento dos nucleótidos de RNA na cadeia de DNA, segue um padrão determinado. A adenina emparelha com o uracilo (</w:t>
      </w:r>
      <w:r>
        <w:rPr>
          <w:rFonts w:cstheme="minorHAnsi"/>
          <w:color w:val="000000" w:themeColor="text1"/>
        </w:rPr>
        <w:t>uma vez que a molécula de RNA apresenta esta base no lugar da timina), a timina do DNA emparelha com a adenina, a citosina com a guanina e a guanina com a citosina.</w:t>
      </w:r>
    </w:p>
    <w:p w:rsidR="006B1B6C" w:rsidRDefault="00B502A1" w:rsidP="006B1B6C">
      <w:pPr>
        <w:spacing w:line="320" w:lineRule="exact"/>
        <w:ind w:firstLine="709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Os nucleótidos de RNA unem-se pelo fosfato e pela ribose. Á medida que a molécula de RNA va</w:t>
      </w:r>
      <w:r>
        <w:rPr>
          <w:rFonts w:cstheme="minorHAnsi"/>
          <w:color w:val="000000" w:themeColor="text1"/>
        </w:rPr>
        <w:t>i sendo construída, afasta-se da cadeia de DNA que serviu de molde, e essa reconstitui-se.</w:t>
      </w:r>
    </w:p>
    <w:p w:rsidR="006B1B6C" w:rsidRDefault="00B502A1" w:rsidP="006B1B6C">
      <w:pPr>
        <w:spacing w:line="320" w:lineRule="exact"/>
        <w:ind w:firstLine="709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Nas células eucarióticas o RNA transcrito denomina-se RNA pré-mensageiro, sofrendo antes de sair do núcleo um processamento onde algumas das suas partes são eliminad</w:t>
      </w:r>
      <w:r>
        <w:rPr>
          <w:rFonts w:cstheme="minorHAnsi"/>
          <w:color w:val="000000" w:themeColor="text1"/>
        </w:rPr>
        <w:t>as (</w:t>
      </w:r>
      <w:r w:rsidRPr="006B1B6C">
        <w:rPr>
          <w:rFonts w:cstheme="minorHAnsi"/>
          <w:b/>
          <w:color w:val="000000" w:themeColor="text1"/>
        </w:rPr>
        <w:t>intrões</w:t>
      </w:r>
      <w:r>
        <w:rPr>
          <w:rFonts w:cstheme="minorHAnsi"/>
          <w:color w:val="000000" w:themeColor="text1"/>
        </w:rPr>
        <w:t>) e outras permanecem (</w:t>
      </w:r>
      <w:r w:rsidRPr="006B1B6C">
        <w:rPr>
          <w:rFonts w:cstheme="minorHAnsi"/>
          <w:b/>
          <w:color w:val="000000" w:themeColor="text1"/>
        </w:rPr>
        <w:t>exões</w:t>
      </w:r>
      <w:r>
        <w:rPr>
          <w:rFonts w:cstheme="minorHAnsi"/>
          <w:color w:val="000000" w:themeColor="text1"/>
        </w:rPr>
        <w:t>), denominando-se como RNA mensageiro apenas no final desse processo. Nas células procarióticas não ocorre processamento, formando-se diretamente o mRNA.</w:t>
      </w:r>
    </w:p>
    <w:p w:rsidR="008B3F88" w:rsidRDefault="00B502A1" w:rsidP="00C600B4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6B1B6C" w:rsidRPr="005D4302" w:rsidRDefault="00B502A1" w:rsidP="006B1B6C">
      <w:pPr>
        <w:spacing w:line="320" w:lineRule="exact"/>
        <w:ind w:firstLine="708"/>
        <w:contextualSpacing/>
        <w:jc w:val="both"/>
        <w:rPr>
          <w:rFonts w:cstheme="minorHAnsi"/>
          <w:b/>
          <w:color w:val="000000" w:themeColor="text1"/>
        </w:rPr>
      </w:pPr>
      <w:r w:rsidRPr="00EF7AB1">
        <w:rPr>
          <w:rFonts w:cstheme="minorHAnsi"/>
          <w:b/>
          <w:i/>
          <w:color w:val="0070C0"/>
        </w:rPr>
        <w:t xml:space="preserve">Processo de tradução: </w:t>
      </w:r>
      <w:r>
        <w:rPr>
          <w:rFonts w:cstheme="minorHAnsi"/>
          <w:color w:val="000000" w:themeColor="text1"/>
        </w:rPr>
        <w:t>O processo de tradução é constituído trê</w:t>
      </w:r>
      <w:r>
        <w:rPr>
          <w:rFonts w:cstheme="minorHAnsi"/>
          <w:color w:val="000000" w:themeColor="text1"/>
        </w:rPr>
        <w:t xml:space="preserve">s etapas: a </w:t>
      </w:r>
      <w:r w:rsidRPr="005D4302">
        <w:rPr>
          <w:rFonts w:cstheme="minorHAnsi"/>
          <w:b/>
          <w:color w:val="000000" w:themeColor="text1"/>
        </w:rPr>
        <w:t>iniciação, o alongamento e a finalização.</w:t>
      </w:r>
    </w:p>
    <w:p w:rsidR="001A5578" w:rsidRPr="005D4302" w:rsidRDefault="00B502A1" w:rsidP="006B1B6C">
      <w:pPr>
        <w:spacing w:line="320" w:lineRule="exact"/>
        <w:ind w:firstLine="708"/>
        <w:contextualSpacing/>
        <w:jc w:val="both"/>
        <w:rPr>
          <w:rFonts w:cstheme="minorHAnsi"/>
          <w:b/>
          <w:i/>
          <w:color w:val="000000" w:themeColor="text1"/>
        </w:rPr>
      </w:pPr>
      <w:r>
        <w:rPr>
          <w:rFonts w:ascii="Wingdings" w:hAnsi="Wingdings" w:cstheme="minorHAnsi"/>
          <w:b/>
          <w:i/>
          <w:color w:val="000000" w:themeColor="text1"/>
        </w:rPr>
        <w:sym w:font="Wingdings" w:char="F046"/>
      </w:r>
      <w:r>
        <w:rPr>
          <w:rFonts w:cstheme="minorHAnsi"/>
          <w:b/>
          <w:i/>
          <w:color w:val="000000" w:themeColor="text1"/>
        </w:rPr>
        <w:t xml:space="preserve"> Iniciação:</w:t>
      </w:r>
    </w:p>
    <w:p w:rsidR="001A5578" w:rsidRDefault="00B502A1" w:rsidP="006B1B6C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- A subunidade menor do ribossoma liga-se à extremidade 5’ do mRNA.</w:t>
      </w:r>
    </w:p>
    <w:p w:rsidR="001A5578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- A subunidade menor do ribossoma desliza ao longo da molécula de mRNA até encontrar o codão de iniciação (AUG).</w:t>
      </w:r>
    </w:p>
    <w:p w:rsidR="005D4302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 xml:space="preserve">- O </w:t>
      </w:r>
      <w:r>
        <w:rPr>
          <w:rFonts w:cstheme="minorHAnsi"/>
          <w:color w:val="000000" w:themeColor="text1"/>
        </w:rPr>
        <w:t>tRNA que transporta o aminoácido metionina liga-se por complementaridade ao codão de iniciação.</w:t>
      </w:r>
    </w:p>
    <w:p w:rsidR="005D4302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- A subunidade maior liga-se à subunidade menor do ribossoma.</w:t>
      </w:r>
    </w:p>
    <w:p w:rsidR="005D4302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D4302" w:rsidRDefault="00B502A1" w:rsidP="005D4302">
      <w:pPr>
        <w:spacing w:line="320" w:lineRule="exact"/>
        <w:contextualSpacing/>
        <w:jc w:val="both"/>
        <w:rPr>
          <w:rFonts w:cstheme="minorHAnsi"/>
          <w:b/>
          <w:color w:val="000000" w:themeColor="text1"/>
        </w:rPr>
      </w:pPr>
      <w:r>
        <w:rPr>
          <w:rFonts w:cstheme="minorHAnsi"/>
          <w:color w:val="000000" w:themeColor="text1"/>
        </w:rPr>
        <w:tab/>
      </w:r>
      <w:r w:rsidRPr="005D4302">
        <w:rPr>
          <w:rFonts w:ascii="Wingdings" w:hAnsi="Wingdings" w:cstheme="minorHAnsi"/>
          <w:b/>
          <w:color w:val="000000" w:themeColor="text1"/>
        </w:rPr>
        <w:sym w:font="Wingdings" w:char="F046"/>
      </w:r>
      <w:r w:rsidRPr="005D4302">
        <w:rPr>
          <w:rFonts w:cstheme="minorHAnsi"/>
          <w:b/>
          <w:color w:val="000000" w:themeColor="text1"/>
        </w:rPr>
        <w:t xml:space="preserve"> Alongamento:</w:t>
      </w:r>
    </w:p>
    <w:p w:rsidR="005D4302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b/>
          <w:color w:val="000000" w:themeColor="text1"/>
        </w:rPr>
        <w:tab/>
      </w:r>
      <w:r>
        <w:rPr>
          <w:rFonts w:cstheme="minorHAnsi"/>
          <w:color w:val="000000" w:themeColor="text1"/>
        </w:rPr>
        <w:t>- Um segundo tRNA transporta um aminoácido específico, ligando-se ao codão.</w:t>
      </w:r>
    </w:p>
    <w:p w:rsidR="005D4302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 xml:space="preserve">- </w:t>
      </w:r>
      <w:r>
        <w:rPr>
          <w:rFonts w:cstheme="minorHAnsi"/>
          <w:color w:val="000000" w:themeColor="text1"/>
        </w:rPr>
        <w:t>Estabelece-se uma ligação peptídica entre o aminoácido recém-chegado e a metionina.</w:t>
      </w:r>
    </w:p>
    <w:p w:rsidR="005D4302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- O ribossoma avança três bases ao longo do mRNA no sentido 5’</w:t>
      </w:r>
      <w:r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3’ .</w:t>
      </w:r>
    </w:p>
    <w:p w:rsidR="005D4302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- O processo repete-se ao longo da molécula de mRNA.</w:t>
      </w:r>
    </w:p>
    <w:p w:rsidR="00EC22A7" w:rsidRDefault="00B502A1" w:rsidP="00220048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- Os tRNA, que se tinham ligado inicialmente, vã</w:t>
      </w:r>
      <w:r>
        <w:rPr>
          <w:rFonts w:cstheme="minorHAnsi"/>
          <w:color w:val="000000" w:themeColor="text1"/>
        </w:rPr>
        <w:t>o-se desprendendo sucessivamente.</w:t>
      </w:r>
    </w:p>
    <w:p w:rsidR="00EC22A7" w:rsidRDefault="00B502A1" w:rsidP="005D4302">
      <w:pPr>
        <w:spacing w:line="320" w:lineRule="exact"/>
        <w:contextualSpacing/>
        <w:jc w:val="both"/>
        <w:rPr>
          <w:rFonts w:cstheme="minorHAnsi"/>
          <w:b/>
          <w:color w:val="000000" w:themeColor="text1"/>
        </w:rPr>
      </w:pPr>
      <w:r w:rsidRPr="00EC22A7">
        <w:rPr>
          <w:noProof/>
          <w:lang w:eastAsia="pt-PT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95885</wp:posOffset>
            </wp:positionV>
            <wp:extent cx="4358005" cy="3192145"/>
            <wp:effectExtent l="38100" t="38100" r="99695" b="103505"/>
            <wp:wrapTight wrapText="bothSides">
              <wp:wrapPolygon edited="0">
                <wp:start x="0" y="-258"/>
                <wp:lineTo x="-189" y="-129"/>
                <wp:lineTo x="-189" y="21785"/>
                <wp:lineTo x="0" y="22171"/>
                <wp:lineTo x="21811" y="22171"/>
                <wp:lineTo x="22000" y="20625"/>
                <wp:lineTo x="22000" y="1934"/>
                <wp:lineTo x="21811" y="0"/>
                <wp:lineTo x="21811" y="-258"/>
                <wp:lineTo x="0" y="-258"/>
              </wp:wrapPolygon>
            </wp:wrapTight>
            <wp:docPr id="1037" name="Picture 2" descr="http://3.bp.blogspot.com/-3m9qx8UWsgo/Td6UwmQwGaI/AAAAAAAAAEI/lBtJo-BmG58/s1600/3964928057_c302276a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3m9qx8UWsgo/Td6UwmQwGaI/AAAAAAAAAEI/lBtJo-BmG58/s1600/3964928057_c302276a77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19214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</w:rPr>
        <w:tab/>
      </w:r>
      <w:r w:rsidRPr="00EC22A7">
        <w:rPr>
          <w:rFonts w:ascii="Wingdings" w:hAnsi="Wingdings" w:cstheme="minorHAnsi"/>
          <w:b/>
          <w:color w:val="000000" w:themeColor="text1"/>
        </w:rPr>
        <w:sym w:font="Wingdings" w:char="F046"/>
      </w:r>
      <w:r w:rsidRPr="00EC22A7">
        <w:rPr>
          <w:rFonts w:cstheme="minorHAnsi"/>
          <w:b/>
          <w:color w:val="000000" w:themeColor="text1"/>
        </w:rPr>
        <w:t xml:space="preserve"> Finalização:</w:t>
      </w:r>
    </w:p>
    <w:p w:rsidR="00EC22A7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b/>
          <w:color w:val="000000" w:themeColor="text1"/>
        </w:rPr>
        <w:tab/>
      </w:r>
      <w:r>
        <w:rPr>
          <w:rFonts w:cstheme="minorHAnsi"/>
          <w:color w:val="000000" w:themeColor="text1"/>
        </w:rPr>
        <w:t>- O ribossoma encontra um codão de finalização (UAA, UAG ou UGA), como a estes codões não corresponde nenhum tRNA, o alongamento termina.</w:t>
      </w:r>
    </w:p>
    <w:p w:rsidR="00EC22A7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- O último tRNA abandona o ribossoma.</w:t>
      </w:r>
    </w:p>
    <w:p w:rsidR="00EC22A7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 xml:space="preserve">- As subunidades do </w:t>
      </w:r>
      <w:r>
        <w:rPr>
          <w:rFonts w:cstheme="minorHAnsi"/>
          <w:color w:val="000000" w:themeColor="text1"/>
        </w:rPr>
        <w:t>ribossoma separam-se, podendo ser recicladas.</w:t>
      </w:r>
    </w:p>
    <w:p w:rsidR="00EC22A7" w:rsidRDefault="00B502A1" w:rsidP="005D4302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- O péptido é libertado.</w:t>
      </w:r>
    </w:p>
    <w:p w:rsidR="00EC22A7" w:rsidRDefault="00B502A1" w:rsidP="00EC22A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</w:p>
    <w:p w:rsidR="00EC22A7" w:rsidRDefault="00B502A1" w:rsidP="00EC22A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F80084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Neste processo intervêm diversas moléculas, como as enzimas, bem como fatores de iniciação, alongamento e finalização. Além disso, este processo anabólico exige consumo de energia.</w:t>
      </w:r>
    </w:p>
    <w:p w:rsidR="00EC22A7" w:rsidRDefault="00B502A1" w:rsidP="00EC22A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</w:p>
    <w:p w:rsidR="00EC22A7" w:rsidRDefault="00B502A1" w:rsidP="00EC22A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F80084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A síntese proteica pode, contudo, ser considerada um processo económico. De facto, a cada molécula de mRNA podem ligar-se diversos ribossomas, formando um polirribossoma ou polissoma. Assim que um ribossoma se desloca o suficiente ao longo da molécula d</w:t>
      </w:r>
      <w:r>
        <w:rPr>
          <w:rFonts w:cstheme="minorHAnsi"/>
          <w:color w:val="000000" w:themeColor="text1"/>
        </w:rPr>
        <w:t>e mRNA, outro ribossoma liga-se ao mRNA. Desta forma, diversas cópias desta proteína podem ser feitas a partir da mesma molécula de mRNA. No final do processo, o mRNA é hidrolisado e os nucleótidos reciclados</w:t>
      </w:r>
    </w:p>
    <w:p w:rsidR="00F80084" w:rsidRDefault="00B502A1" w:rsidP="00F80084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F80084" w:rsidRPr="00F80084" w:rsidRDefault="00B502A1" w:rsidP="004D5F6A">
      <w:pPr>
        <w:spacing w:after="0" w:line="320" w:lineRule="exact"/>
        <w:contextualSpacing/>
        <w:rPr>
          <w:rFonts w:cstheme="minorHAnsi"/>
          <w:b/>
          <w:i/>
          <w:sz w:val="24"/>
        </w:rPr>
      </w:pPr>
      <w:r w:rsidRPr="00F80084">
        <w:rPr>
          <w:rFonts w:cstheme="minorHAnsi"/>
          <w:b/>
          <w:i/>
          <w:sz w:val="24"/>
        </w:rPr>
        <w:t>13 - Compreender os conceitos de genoma, gene,</w:t>
      </w:r>
      <w:r w:rsidRPr="00F80084">
        <w:rPr>
          <w:rFonts w:cstheme="minorHAnsi"/>
          <w:b/>
          <w:i/>
          <w:sz w:val="24"/>
        </w:rPr>
        <w:t xml:space="preserve"> codão, codogene, anticodão.</w:t>
      </w:r>
    </w:p>
    <w:p w:rsidR="00F80084" w:rsidRDefault="00B502A1" w:rsidP="004D5F6A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4D5F6A">
        <w:rPr>
          <w:rFonts w:cstheme="minorHAnsi"/>
          <w:b/>
          <w:i/>
          <w:color w:val="0070C0"/>
        </w:rPr>
        <w:t xml:space="preserve">Genoma – </w:t>
      </w:r>
      <w:r>
        <w:rPr>
          <w:rFonts w:cstheme="minorHAnsi"/>
          <w:color w:val="000000" w:themeColor="text1"/>
        </w:rPr>
        <w:t>Conjunto dos genes que existe num indivíduo.</w:t>
      </w:r>
    </w:p>
    <w:p w:rsidR="004D5F6A" w:rsidRDefault="00B502A1" w:rsidP="004D5F6A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4D5F6A">
        <w:rPr>
          <w:rFonts w:cstheme="minorHAnsi"/>
          <w:b/>
          <w:i/>
          <w:color w:val="0070C0"/>
        </w:rPr>
        <w:t xml:space="preserve">Gene – </w:t>
      </w:r>
      <w:r>
        <w:rPr>
          <w:rFonts w:cstheme="minorHAnsi"/>
          <w:color w:val="000000" w:themeColor="text1"/>
        </w:rPr>
        <w:t>Segmentos do DNA que contêm informação para sintetizar uma determinada proteína.</w:t>
      </w:r>
    </w:p>
    <w:p w:rsidR="00734A50" w:rsidRDefault="00B502A1" w:rsidP="004D5F6A">
      <w:pPr>
        <w:spacing w:line="320" w:lineRule="exact"/>
        <w:contextualSpacing/>
        <w:jc w:val="both"/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113665</wp:posOffset>
            </wp:positionV>
            <wp:extent cx="223012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03" y="21460"/>
                <wp:lineTo x="21403" y="0"/>
                <wp:lineTo x="0" y="0"/>
              </wp:wrapPolygon>
            </wp:wrapTight>
            <wp:docPr id="1038" name="Picture 9" descr="http://biology.kenyon.edu/courses/biol114/Chap05/trna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ology.kenyon.edu/courses/biol114/Chap05/trna-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2631" t="2921" r="-18" b="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5F6A" w:rsidRDefault="00B502A1" w:rsidP="004D5F6A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4D5F6A">
        <w:rPr>
          <w:rFonts w:cstheme="minorHAnsi"/>
          <w:b/>
          <w:i/>
          <w:color w:val="0070C0"/>
        </w:rPr>
        <w:t xml:space="preserve">Codão – </w:t>
      </w:r>
      <w:r>
        <w:rPr>
          <w:rFonts w:cstheme="minorHAnsi"/>
          <w:color w:val="000000" w:themeColor="text1"/>
        </w:rPr>
        <w:t>Sequência de três nucleótidos do mRNA que codificam um aminoácido. Cada cod</w:t>
      </w:r>
      <w:r>
        <w:rPr>
          <w:rFonts w:cstheme="minorHAnsi"/>
          <w:color w:val="000000" w:themeColor="text1"/>
        </w:rPr>
        <w:t xml:space="preserve">ão resulta de um tripleto de nucleótidos do DNA, designado por </w:t>
      </w:r>
      <w:r w:rsidRPr="004D5F6A">
        <w:rPr>
          <w:rFonts w:cstheme="minorHAnsi"/>
          <w:b/>
          <w:i/>
          <w:color w:val="0070C0"/>
        </w:rPr>
        <w:t>codogene</w:t>
      </w:r>
      <w:r>
        <w:rPr>
          <w:rFonts w:cstheme="minorHAnsi"/>
          <w:color w:val="000000" w:themeColor="text1"/>
        </w:rPr>
        <w:t>.</w:t>
      </w:r>
    </w:p>
    <w:p w:rsidR="004D5F6A" w:rsidRDefault="00B502A1" w:rsidP="004D5F6A">
      <w:pPr>
        <w:spacing w:line="320" w:lineRule="exact"/>
        <w:contextualSpacing/>
        <w:jc w:val="both"/>
        <w:rPr>
          <w:rFonts w:cstheme="minorHAnsi"/>
          <w:b/>
          <w:i/>
          <w:color w:val="0070C0"/>
        </w:rPr>
      </w:pPr>
    </w:p>
    <w:p w:rsidR="00D3638E" w:rsidRDefault="00B502A1" w:rsidP="004D5F6A">
      <w:pPr>
        <w:spacing w:line="320" w:lineRule="exact"/>
        <w:contextualSpacing/>
        <w:jc w:val="both"/>
        <w:rPr>
          <w:rFonts w:cstheme="minorHAnsi"/>
          <w:b/>
          <w:i/>
          <w:color w:val="0070C0"/>
        </w:rPr>
      </w:pPr>
      <w:r>
        <w:rPr>
          <w:rFonts w:cstheme="minorHAnsi"/>
          <w:b/>
          <w:i/>
          <w:color w:val="0070C0"/>
        </w:rPr>
        <w:t>Cada molécula de tRNA apresenta:</w:t>
      </w:r>
    </w:p>
    <w:p w:rsidR="00D3638E" w:rsidRDefault="00B502A1" w:rsidP="00D3638E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- Uma região que lhe permite fixar um aminoácido específico, designado local aminoacil. Esta região localiza-se na extremidade 3’ da molécula.</w:t>
      </w:r>
    </w:p>
    <w:p w:rsidR="00D3638E" w:rsidRDefault="00B502A1" w:rsidP="00D3638E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- Uma sequência de três nucleótidos, complementar do codão do mRNA, designado </w:t>
      </w:r>
      <w:r w:rsidRPr="00D3638E">
        <w:rPr>
          <w:rFonts w:cstheme="minorHAnsi"/>
          <w:b/>
          <w:color w:val="0070C0"/>
        </w:rPr>
        <w:t>anticodão</w:t>
      </w:r>
      <w:r>
        <w:rPr>
          <w:rFonts w:cstheme="minorHAnsi"/>
          <w:color w:val="000000" w:themeColor="text1"/>
        </w:rPr>
        <w:t>. O anticodão reconhece o codão, ligando-se a ele.</w:t>
      </w:r>
    </w:p>
    <w:p w:rsidR="00D3638E" w:rsidRDefault="00B502A1" w:rsidP="00D3638E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- Locais para a ligação ao ribossoma.</w:t>
      </w:r>
    </w:p>
    <w:p w:rsidR="00D3638E" w:rsidRDefault="00B502A1" w:rsidP="00D3638E">
      <w:pPr>
        <w:spacing w:line="320" w:lineRule="exact"/>
        <w:ind w:firstLine="708"/>
        <w:contextualSpacing/>
        <w:jc w:val="both"/>
      </w:pPr>
      <w:r>
        <w:rPr>
          <w:rFonts w:cstheme="minorHAnsi"/>
          <w:color w:val="000000" w:themeColor="text1"/>
        </w:rPr>
        <w:t>- Locais para a ligação às enzimas intervenientes na formação dos péptidos.</w:t>
      </w:r>
      <w:r w:rsidRPr="00D3638E">
        <w:t xml:space="preserve"> </w:t>
      </w:r>
    </w:p>
    <w:p w:rsidR="00BE270C" w:rsidRPr="00BE270C" w:rsidRDefault="00B502A1" w:rsidP="00BE270C">
      <w:pPr>
        <w:spacing w:after="0" w:line="36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14 </w:t>
      </w:r>
      <w:r>
        <w:rPr>
          <w:rFonts w:cstheme="minorHAnsi"/>
          <w:b/>
          <w:i/>
          <w:sz w:val="24"/>
          <w:szCs w:val="24"/>
        </w:rPr>
        <w:t>- Compreender o Dogma Central da Biologia Molecular</w:t>
      </w:r>
    </w:p>
    <w:p w:rsidR="00BE270C" w:rsidRDefault="00B502A1" w:rsidP="00D3638E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BE270C">
        <w:rPr>
          <w:noProof/>
          <w:color w:val="000000" w:themeColor="text1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196215</wp:posOffset>
            </wp:positionV>
            <wp:extent cx="3378200" cy="773430"/>
            <wp:effectExtent l="76200" t="76200" r="107950" b="121920"/>
            <wp:wrapNone/>
            <wp:docPr id="1039" name="Picture 2" descr="http://www.infoescola.com/wp-content/uploads/2011/01/Dog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foescola.com/wp-content/uploads/2011/01/Dogm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773430"/>
                    </a:xfrm>
                    <a:prstGeom prst="rect">
                      <a:avLst/>
                    </a:prstGeom>
                    <a:ln w="38100" cap="sq">
                      <a:solidFill>
                        <a:srgbClr val="000000">
                          <a:alpha val="0"/>
                        </a:srgbClr>
                      </a:solidFill>
                      <a:prstDash val="solid"/>
                      <a:miter lim="800000"/>
                    </a:ln>
                  </pic:spPr>
                </pic:pic>
              </a:graphicData>
            </a:graphic>
          </wp:anchor>
        </w:drawing>
      </w:r>
    </w:p>
    <w:p w:rsidR="00BE270C" w:rsidRDefault="00B502A1" w:rsidP="00D3638E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</w:p>
    <w:p w:rsidR="00BE270C" w:rsidRDefault="00B502A1" w:rsidP="00D3638E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</w:p>
    <w:p w:rsidR="00BE270C" w:rsidRDefault="00B502A1" w:rsidP="00D3638E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</w:p>
    <w:p w:rsidR="00BE270C" w:rsidRDefault="00B502A1" w:rsidP="00D3638E">
      <w:pPr>
        <w:spacing w:line="320" w:lineRule="exact"/>
        <w:ind w:firstLine="708"/>
        <w:contextualSpacing/>
        <w:jc w:val="both"/>
        <w:rPr>
          <w:rFonts w:cstheme="minorHAnsi"/>
          <w:i/>
          <w:color w:val="000000" w:themeColor="text1"/>
        </w:rPr>
      </w:pPr>
    </w:p>
    <w:p w:rsidR="00220048" w:rsidRPr="00BE270C" w:rsidRDefault="00B502A1" w:rsidP="00D3638E">
      <w:pPr>
        <w:spacing w:line="320" w:lineRule="exact"/>
        <w:ind w:firstLine="708"/>
        <w:contextualSpacing/>
        <w:jc w:val="both"/>
        <w:rPr>
          <w:rFonts w:cstheme="minorHAnsi"/>
          <w:i/>
          <w:color w:val="000000" w:themeColor="text1"/>
        </w:rPr>
      </w:pPr>
    </w:p>
    <w:p w:rsidR="00BE270C" w:rsidRDefault="00B502A1" w:rsidP="00BE270C">
      <w:pPr>
        <w:spacing w:after="0" w:line="320" w:lineRule="exact"/>
        <w:contextualSpacing/>
        <w:rPr>
          <w:rFonts w:cstheme="minorHAnsi"/>
          <w:b/>
          <w:i/>
          <w:sz w:val="24"/>
          <w:szCs w:val="24"/>
        </w:rPr>
      </w:pPr>
      <w:r w:rsidRPr="00BE270C">
        <w:rPr>
          <w:rFonts w:cstheme="minorHAnsi"/>
          <w:b/>
          <w:i/>
          <w:sz w:val="24"/>
          <w:szCs w:val="24"/>
        </w:rPr>
        <w:lastRenderedPageBreak/>
        <w:t>15 - Conhecer as características do código genético</w:t>
      </w:r>
    </w:p>
    <w:p w:rsidR="002252AF" w:rsidRPr="00BE270C" w:rsidRDefault="00B502A1" w:rsidP="00BE270C">
      <w:pPr>
        <w:spacing w:after="0" w:line="320" w:lineRule="exact"/>
        <w:contextualSpacing/>
        <w:rPr>
          <w:rFonts w:cstheme="minorHAnsi"/>
          <w:i/>
        </w:rPr>
      </w:pPr>
      <w:r w:rsidRPr="00BE270C">
        <w:rPr>
          <w:rFonts w:ascii="Wingdings" w:hAnsi="Wingdings" w:cstheme="minorHAnsi"/>
          <w:color w:val="000000" w:themeColor="text1"/>
        </w:rPr>
        <w:sym w:font="Wingdings" w:char="F0E0"/>
      </w:r>
      <w:r w:rsidRPr="00BE270C">
        <w:rPr>
          <w:rFonts w:cstheme="minorHAnsi"/>
          <w:color w:val="000000" w:themeColor="text1"/>
        </w:rPr>
        <w:t xml:space="preserve"> A cada tripleto corresponde um único codão</w:t>
      </w:r>
    </w:p>
    <w:p w:rsidR="002252AF" w:rsidRPr="00BE270C" w:rsidRDefault="00B502A1" w:rsidP="00BE270C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BE270C">
        <w:rPr>
          <w:rFonts w:ascii="Wingdings" w:hAnsi="Wingdings" w:cstheme="minorHAnsi"/>
          <w:color w:val="000000" w:themeColor="text1"/>
        </w:rPr>
        <w:sym w:font="Wingdings" w:char="F0E0"/>
      </w:r>
      <w:r w:rsidRPr="00BE270C">
        <w:rPr>
          <w:rFonts w:cstheme="minorHAnsi"/>
          <w:color w:val="000000" w:themeColor="text1"/>
        </w:rPr>
        <w:t xml:space="preserve"> AUG- </w:t>
      </w:r>
      <w:r w:rsidRPr="00BE270C">
        <w:rPr>
          <w:rFonts w:cstheme="minorHAnsi"/>
          <w:bCs/>
          <w:color w:val="000000" w:themeColor="text1"/>
        </w:rPr>
        <w:t>sintetiza metionina</w:t>
      </w:r>
      <w:r w:rsidRPr="00BE270C">
        <w:rPr>
          <w:rFonts w:cstheme="minorHAnsi"/>
          <w:color w:val="000000" w:themeColor="text1"/>
        </w:rPr>
        <w:t xml:space="preserve"> e simultaneamente é o </w:t>
      </w:r>
      <w:r w:rsidRPr="00BE270C">
        <w:rPr>
          <w:rFonts w:cstheme="minorHAnsi"/>
          <w:b/>
          <w:bCs/>
          <w:color w:val="000000" w:themeColor="text1"/>
        </w:rPr>
        <w:t>codão de iniciação</w:t>
      </w:r>
      <w:r w:rsidRPr="00BE270C">
        <w:rPr>
          <w:rFonts w:cstheme="minorHAnsi"/>
          <w:color w:val="000000" w:themeColor="text1"/>
        </w:rPr>
        <w:t>.</w:t>
      </w:r>
    </w:p>
    <w:p w:rsidR="002252AF" w:rsidRPr="00BE270C" w:rsidRDefault="00B502A1" w:rsidP="00BE270C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BE270C">
        <w:rPr>
          <w:rFonts w:ascii="Wingdings" w:hAnsi="Wingdings" w:cstheme="minorHAnsi"/>
          <w:color w:val="000000" w:themeColor="text1"/>
        </w:rPr>
        <w:sym w:font="Wingdings" w:char="F0E0"/>
      </w:r>
      <w:r w:rsidRPr="00BE270C">
        <w:rPr>
          <w:rFonts w:cstheme="minorHAnsi"/>
          <w:color w:val="000000" w:themeColor="text1"/>
        </w:rPr>
        <w:t xml:space="preserve"> UAA, UGA, UAG- são </w:t>
      </w:r>
      <w:r w:rsidRPr="00BE270C">
        <w:rPr>
          <w:rFonts w:cstheme="minorHAnsi"/>
          <w:b/>
          <w:bCs/>
          <w:color w:val="000000" w:themeColor="text1"/>
        </w:rPr>
        <w:t xml:space="preserve">codões de </w:t>
      </w:r>
      <w:r w:rsidRPr="00BE270C">
        <w:rPr>
          <w:rFonts w:cstheme="minorHAnsi"/>
          <w:b/>
          <w:bCs/>
          <w:color w:val="000000" w:themeColor="text1"/>
        </w:rPr>
        <w:t>finalização</w:t>
      </w:r>
      <w:r w:rsidRPr="00BE270C">
        <w:rPr>
          <w:rFonts w:cstheme="minorHAnsi"/>
          <w:bCs/>
          <w:color w:val="000000" w:themeColor="text1"/>
        </w:rPr>
        <w:t xml:space="preserve"> </w:t>
      </w:r>
      <w:r w:rsidRPr="00BE270C">
        <w:rPr>
          <w:rFonts w:cstheme="minorHAnsi"/>
          <w:color w:val="000000" w:themeColor="text1"/>
        </w:rPr>
        <w:t>e não codificam aminoácidos.</w:t>
      </w:r>
    </w:p>
    <w:p w:rsidR="002252AF" w:rsidRPr="00BE270C" w:rsidRDefault="00B502A1" w:rsidP="00BE270C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BE270C">
        <w:rPr>
          <w:rFonts w:ascii="Wingdings" w:hAnsi="Wingdings" w:cstheme="minorHAnsi"/>
          <w:bCs/>
          <w:color w:val="000000" w:themeColor="text1"/>
        </w:rPr>
        <w:sym w:font="Wingdings" w:char="F0E0"/>
      </w:r>
      <w:r w:rsidRPr="00BE270C">
        <w:rPr>
          <w:rFonts w:cstheme="minorHAnsi"/>
          <w:bCs/>
          <w:color w:val="000000" w:themeColor="text1"/>
        </w:rPr>
        <w:t xml:space="preserve"> É redundante </w:t>
      </w:r>
      <w:r w:rsidRPr="00BE270C">
        <w:rPr>
          <w:rFonts w:cstheme="minorHAnsi"/>
          <w:color w:val="000000" w:themeColor="text1"/>
        </w:rPr>
        <w:t>– mais do que um codão pode sintetizar o mesmo aminoácido. – “Degenerescência do DNA”</w:t>
      </w:r>
    </w:p>
    <w:p w:rsidR="002252AF" w:rsidRPr="00BE270C" w:rsidRDefault="00B502A1" w:rsidP="00BE270C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BE270C">
        <w:rPr>
          <w:rFonts w:ascii="Wingdings" w:hAnsi="Wingdings" w:cstheme="minorHAnsi"/>
          <w:color w:val="000000" w:themeColor="text1"/>
        </w:rPr>
        <w:sym w:font="Wingdings" w:char="F0E0"/>
      </w:r>
      <w:r w:rsidRPr="00BE270C">
        <w:rPr>
          <w:rFonts w:cstheme="minorHAnsi"/>
          <w:color w:val="000000" w:themeColor="text1"/>
        </w:rPr>
        <w:t xml:space="preserve"> O 3º nucleótido de cada codão é menos específico que os 2 primeiros.</w:t>
      </w:r>
    </w:p>
    <w:p w:rsidR="002252AF" w:rsidRPr="00BE270C" w:rsidRDefault="00B502A1" w:rsidP="00BE270C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BE270C">
        <w:rPr>
          <w:rFonts w:ascii="Wingdings" w:hAnsi="Wingdings" w:cstheme="minorHAnsi"/>
          <w:bCs/>
          <w:color w:val="000000" w:themeColor="text1"/>
        </w:rPr>
        <w:sym w:font="Wingdings" w:char="F0E0"/>
      </w:r>
      <w:r w:rsidRPr="00BE270C">
        <w:rPr>
          <w:rFonts w:cstheme="minorHAnsi"/>
          <w:bCs/>
          <w:color w:val="000000" w:themeColor="text1"/>
        </w:rPr>
        <w:t xml:space="preserve"> Não é ambíguo</w:t>
      </w:r>
      <w:r w:rsidRPr="00BE270C">
        <w:rPr>
          <w:rFonts w:cstheme="minorHAnsi"/>
          <w:color w:val="000000" w:themeColor="text1"/>
        </w:rPr>
        <w:t xml:space="preserve"> - 1 codão não sintetiza dif</w:t>
      </w:r>
      <w:r w:rsidRPr="00BE270C">
        <w:rPr>
          <w:rFonts w:cstheme="minorHAnsi"/>
          <w:color w:val="000000" w:themeColor="text1"/>
        </w:rPr>
        <w:t>erentes aminoácidos.</w:t>
      </w:r>
    </w:p>
    <w:p w:rsidR="002252AF" w:rsidRPr="00BE270C" w:rsidRDefault="00B502A1" w:rsidP="00BE270C">
      <w:pPr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BE270C">
        <w:rPr>
          <w:rFonts w:ascii="Wingdings" w:hAnsi="Wingdings" w:cstheme="minorHAnsi"/>
          <w:bCs/>
          <w:color w:val="000000" w:themeColor="text1"/>
        </w:rPr>
        <w:sym w:font="Wingdings" w:char="F0E0"/>
      </w:r>
      <w:r w:rsidRPr="00BE270C">
        <w:rPr>
          <w:rFonts w:cstheme="minorHAnsi"/>
          <w:bCs/>
          <w:color w:val="000000" w:themeColor="text1"/>
        </w:rPr>
        <w:t xml:space="preserve"> É universal </w:t>
      </w:r>
      <w:r w:rsidRPr="00BE270C">
        <w:rPr>
          <w:rFonts w:cstheme="minorHAnsi"/>
          <w:color w:val="000000" w:themeColor="text1"/>
        </w:rPr>
        <w:t>– o mesmo codão tem o mesmo significado para a maioria dos organismos.</w:t>
      </w:r>
    </w:p>
    <w:p w:rsidR="001B1E67" w:rsidRDefault="00B502A1" w:rsidP="00BE270C">
      <w:pPr>
        <w:spacing w:line="320" w:lineRule="exact"/>
        <w:ind w:firstLine="708"/>
        <w:contextualSpacing/>
        <w:jc w:val="both"/>
        <w:rPr>
          <w:noProof/>
          <w:lang w:eastAsia="pt-PT"/>
        </w:rPr>
      </w:pPr>
    </w:p>
    <w:p w:rsidR="00BE270C" w:rsidRPr="00BE270C" w:rsidRDefault="00B502A1" w:rsidP="00BE270C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BE270C">
        <w:rPr>
          <w:rFonts w:cstheme="minorHAnsi"/>
          <w:color w:val="000000" w:themeColor="text1"/>
        </w:rPr>
        <w:t>O código genético assentaria numa sequência de três nucleótidos consecutivos, os quais formam um tripleto.</w:t>
      </w:r>
    </w:p>
    <w:p w:rsidR="00BE270C" w:rsidRDefault="00B502A1" w:rsidP="001B1E6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</w:p>
    <w:p w:rsidR="00BE270C" w:rsidRPr="00BE270C" w:rsidRDefault="00B502A1" w:rsidP="001B1E67">
      <w:pPr>
        <w:spacing w:after="0" w:line="320" w:lineRule="exact"/>
        <w:contextualSpacing/>
        <w:rPr>
          <w:rFonts w:cstheme="minorHAnsi"/>
          <w:b/>
          <w:i/>
          <w:sz w:val="24"/>
          <w:szCs w:val="24"/>
        </w:rPr>
      </w:pPr>
      <w:r w:rsidRPr="00BE270C">
        <w:rPr>
          <w:rFonts w:cstheme="minorHAnsi"/>
          <w:b/>
          <w:i/>
          <w:sz w:val="24"/>
          <w:szCs w:val="24"/>
        </w:rPr>
        <w:t xml:space="preserve">16 - Compreender as experiências de </w:t>
      </w:r>
      <w:r w:rsidRPr="00BE270C">
        <w:rPr>
          <w:rFonts w:cstheme="minorHAnsi"/>
          <w:b/>
          <w:i/>
          <w:sz w:val="24"/>
          <w:szCs w:val="24"/>
        </w:rPr>
        <w:t>Nirenberg e colaboradores.</w:t>
      </w:r>
    </w:p>
    <w:p w:rsidR="00BE270C" w:rsidRDefault="00B502A1" w:rsidP="001B1E6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noProof/>
          <w:lang w:eastAsia="pt-P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306705</wp:posOffset>
            </wp:positionV>
            <wp:extent cx="266954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25" y="21383"/>
                <wp:lineTo x="21425" y="0"/>
                <wp:lineTo x="0" y="0"/>
              </wp:wrapPolygon>
            </wp:wrapTight>
            <wp:docPr id="104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4240" t="31253" r="50359" b="2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270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</w:rPr>
        <w:t>Nirenberg e os seus colaboradores, levaram a cabo uma série de experiências no sentido de decifrar o código genético.</w:t>
      </w:r>
    </w:p>
    <w:p w:rsidR="001B1E67" w:rsidRDefault="00B502A1" w:rsidP="001B1E6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1B1E67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Nirenberg sintetizou artificialmente RNA mensageiro (mRNA), formado exclusivamente por nucleótidos uracilo (UUU UUU UUU UUU…)</w:t>
      </w:r>
    </w:p>
    <w:p w:rsidR="001B1E67" w:rsidRDefault="00B502A1" w:rsidP="001B1E6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1B1E67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Ao mRNA poli-U, adicionaram extrato de bactérias, garantindo a presença de todos os ingredientes necessários para que a síntese</w:t>
      </w:r>
      <w:r>
        <w:rPr>
          <w:rFonts w:cstheme="minorHAnsi"/>
          <w:color w:val="000000" w:themeColor="text1"/>
        </w:rPr>
        <w:t xml:space="preserve"> proteica pudesse ocorrer.</w:t>
      </w:r>
    </w:p>
    <w:p w:rsidR="001B1E67" w:rsidRDefault="00B502A1" w:rsidP="001B1E6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1B1E67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Verificaram que se formava um péptido com um só tipo de aminoácidos.</w:t>
      </w:r>
    </w:p>
    <w:p w:rsidR="001B1E67" w:rsidRDefault="00B502A1" w:rsidP="001B1E6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1B1E67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Seguiram-se duas experiências idênticas, mas usaram mRNA poli-A (AAA AAA AAA AAA…) e mRNA poli-C (CCC CCC CCC CCC…).</w:t>
      </w:r>
    </w:p>
    <w:p w:rsidR="001B1E67" w:rsidRDefault="00B502A1" w:rsidP="001B1E67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1B1E67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Verificaram que, também nestes casos,</w:t>
      </w:r>
      <w:r>
        <w:rPr>
          <w:rFonts w:cstheme="minorHAnsi"/>
          <w:color w:val="000000" w:themeColor="text1"/>
        </w:rPr>
        <w:t xml:space="preserve"> se formava um péptido, constituído por um só tipo de aminoácidos.</w:t>
      </w:r>
    </w:p>
    <w:p w:rsidR="00C75FAF" w:rsidRDefault="00B502A1" w:rsidP="005C67DD">
      <w:pPr>
        <w:spacing w:after="0" w:line="320" w:lineRule="exact"/>
        <w:contextualSpacing/>
        <w:rPr>
          <w:rFonts w:cstheme="minorHAnsi"/>
          <w:sz w:val="24"/>
          <w:szCs w:val="24"/>
        </w:rPr>
      </w:pPr>
    </w:p>
    <w:p w:rsidR="00C75FAF" w:rsidRPr="00C75FAF" w:rsidRDefault="00B502A1" w:rsidP="005C67DD">
      <w:pPr>
        <w:spacing w:after="0" w:line="320" w:lineRule="exact"/>
        <w:contextualSpacing/>
        <w:rPr>
          <w:rFonts w:cstheme="minorHAnsi"/>
          <w:b/>
          <w:i/>
          <w:sz w:val="24"/>
          <w:szCs w:val="24"/>
        </w:rPr>
      </w:pPr>
      <w:r w:rsidRPr="00C75FAF">
        <w:rPr>
          <w:rFonts w:cstheme="minorHAnsi"/>
          <w:b/>
          <w:i/>
          <w:sz w:val="24"/>
          <w:szCs w:val="24"/>
        </w:rPr>
        <w:t>17 - Conhecer o conceito de mutação génica.</w:t>
      </w:r>
    </w:p>
    <w:p w:rsidR="002252AF" w:rsidRPr="005C67DD" w:rsidRDefault="00B502A1" w:rsidP="005C67DD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5C67DD">
        <w:rPr>
          <w:rFonts w:cstheme="minorHAnsi"/>
          <w:color w:val="000000" w:themeColor="text1"/>
        </w:rPr>
        <w:t xml:space="preserve">Uma mutação é uma alteração no material genético. </w:t>
      </w:r>
    </w:p>
    <w:p w:rsidR="002252AF" w:rsidRPr="005C67DD" w:rsidRDefault="00B502A1" w:rsidP="005C67DD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5C67DD">
        <w:rPr>
          <w:rFonts w:cstheme="minorHAnsi"/>
          <w:color w:val="000000" w:themeColor="text1"/>
        </w:rPr>
        <w:t>Quando a mutação afeta um ou mais genes, mais concretamente a sequência dos nucleótidos, desi</w:t>
      </w:r>
      <w:r w:rsidRPr="005C67DD">
        <w:rPr>
          <w:rFonts w:cstheme="minorHAnsi"/>
          <w:color w:val="000000" w:themeColor="text1"/>
        </w:rPr>
        <w:t xml:space="preserve">gna-se por </w:t>
      </w:r>
      <w:r w:rsidRPr="005C67DD">
        <w:rPr>
          <w:rFonts w:cstheme="minorHAnsi"/>
          <w:b/>
          <w:bCs/>
          <w:color w:val="0070C0"/>
        </w:rPr>
        <w:t>mutação génica</w:t>
      </w:r>
      <w:r w:rsidRPr="005C67DD">
        <w:rPr>
          <w:rFonts w:cstheme="minorHAnsi"/>
          <w:color w:val="000000" w:themeColor="text1"/>
        </w:rPr>
        <w:t>. Esta alteração pode ter como consequência a formação de uma proteína diferente da normal e estar na origem de doenças.</w:t>
      </w:r>
    </w:p>
    <w:p w:rsidR="005C67DD" w:rsidRP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b/>
          <w:i/>
          <w:color w:val="000000" w:themeColor="text1"/>
        </w:rPr>
      </w:pPr>
    </w:p>
    <w:p w:rsidR="005C67DD" w:rsidRPr="005C67DD" w:rsidRDefault="00B502A1" w:rsidP="009507AC">
      <w:pPr>
        <w:spacing w:after="0" w:line="320" w:lineRule="exact"/>
        <w:contextualSpacing/>
        <w:rPr>
          <w:rFonts w:cstheme="minorHAnsi"/>
          <w:b/>
          <w:i/>
          <w:sz w:val="24"/>
          <w:szCs w:val="24"/>
        </w:rPr>
      </w:pPr>
      <w:r w:rsidRPr="005C67DD">
        <w:rPr>
          <w:rFonts w:cstheme="minorHAnsi"/>
          <w:b/>
          <w:i/>
          <w:sz w:val="24"/>
          <w:szCs w:val="24"/>
        </w:rPr>
        <w:t>18 - Conhecer os diferentes tipos de mutações.</w:t>
      </w:r>
    </w:p>
    <w:p w:rsidR="002252AF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5C67DD">
        <w:rPr>
          <w:rFonts w:cstheme="minorHAnsi"/>
          <w:b/>
          <w:bCs/>
          <w:i/>
          <w:color w:val="0070C0"/>
        </w:rPr>
        <w:t>Substituição</w:t>
      </w:r>
      <w:r w:rsidRPr="005C67DD">
        <w:rPr>
          <w:rFonts w:cstheme="minorHAnsi"/>
          <w:color w:val="000000" w:themeColor="text1"/>
        </w:rPr>
        <w:t xml:space="preserve"> - um nucleótido é substituído por outro. Pode dar origem a um codão que sintetiza o mesmo aminoácido (mutação silenciosa) ou um aminoácido diferente (Ex. Anemia Falciforme ou Drepanocitose). Pode ainda dar origem a um codão de finalização e a proteína for</w:t>
      </w:r>
      <w:r w:rsidRPr="005C67DD">
        <w:rPr>
          <w:rFonts w:cstheme="minorHAnsi"/>
          <w:color w:val="000000" w:themeColor="text1"/>
        </w:rPr>
        <w:t>mada fica mais pequena do que o nor</w:t>
      </w:r>
      <w:r w:rsidRPr="005C67DD">
        <w:rPr>
          <w:noProof/>
          <w:lang w:eastAsia="pt-PT"/>
        </w:rPr>
        <w:t xml:space="preserve"> </w:t>
      </w:r>
      <w:r w:rsidRPr="005C67DD">
        <w:rPr>
          <w:rFonts w:cstheme="minorHAnsi"/>
          <w:color w:val="000000" w:themeColor="text1"/>
        </w:rPr>
        <w:t>mal.</w:t>
      </w:r>
    </w:p>
    <w:p w:rsidR="005C67DD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252AF" w:rsidRPr="005C67DD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5C67DD">
        <w:rPr>
          <w:rFonts w:cstheme="minorHAnsi"/>
          <w:b/>
          <w:bCs/>
          <w:i/>
          <w:color w:val="0070C0"/>
        </w:rPr>
        <w:t>Adição</w:t>
      </w:r>
      <w:r w:rsidRPr="005C67DD">
        <w:rPr>
          <w:rFonts w:cstheme="minorHAnsi"/>
          <w:b/>
          <w:i/>
          <w:color w:val="0070C0"/>
        </w:rPr>
        <w:t xml:space="preserve"> </w:t>
      </w:r>
      <w:r>
        <w:rPr>
          <w:rFonts w:cstheme="minorHAnsi"/>
          <w:color w:val="000000" w:themeColor="text1"/>
        </w:rPr>
        <w:t xml:space="preserve">– Surgem nucleótidos extra. </w:t>
      </w:r>
    </w:p>
    <w:p w:rsidR="002252AF" w:rsidRPr="005C67DD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5C67DD">
        <w:rPr>
          <w:rFonts w:cstheme="minorHAnsi"/>
          <w:b/>
          <w:bCs/>
          <w:i/>
          <w:color w:val="0070C0"/>
        </w:rPr>
        <w:t>Subtração</w:t>
      </w:r>
      <w:r w:rsidRPr="005C67DD">
        <w:rPr>
          <w:rFonts w:cstheme="minorHAnsi"/>
          <w:b/>
          <w:bCs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–</w:t>
      </w:r>
      <w:r w:rsidRPr="005C67DD">
        <w:rPr>
          <w:rFonts w:cstheme="minorHAnsi"/>
          <w:b/>
          <w:i/>
          <w:color w:val="0070C0"/>
        </w:rPr>
        <w:t xml:space="preserve"> </w:t>
      </w:r>
      <w:r>
        <w:rPr>
          <w:rFonts w:cstheme="minorHAnsi"/>
          <w:color w:val="000000" w:themeColor="text1"/>
        </w:rPr>
        <w:t>Eliminação de nucleótidos ou de codões.</w:t>
      </w:r>
    </w:p>
    <w:p w:rsidR="005C67DD" w:rsidRP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C75FAF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</w: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5C67DD">
        <w:rPr>
          <w:rFonts w:cstheme="minorHAnsi"/>
          <w:noProof/>
          <w:color w:val="000000" w:themeColor="text1"/>
          <w:lang w:eastAsia="pt-P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-365324</wp:posOffset>
            </wp:positionV>
            <wp:extent cx="3484245" cy="2229485"/>
            <wp:effectExtent l="0" t="0" r="0" b="0"/>
            <wp:wrapNone/>
            <wp:docPr id="1041" name="Picture 2" descr="C:\Documents and Settings\Geral\Os meus documentos\As minhas imagens\mutações genicas\mutações gen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eral\Os meus documentos\As minhas imagens\mutações genicas\mutações genica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482" t="5630" r="3159" b="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22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67DD">
        <w:rPr>
          <w:rFonts w:cstheme="minorHAnsi"/>
          <w:noProof/>
          <w:color w:val="000000" w:themeColor="text1"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-86360</wp:posOffset>
            </wp:positionV>
            <wp:extent cx="3116580" cy="3520440"/>
            <wp:effectExtent l="0" t="0" r="0" b="0"/>
            <wp:wrapNone/>
            <wp:docPr id="1042" name="Picture 2" descr="C:\Documents and Settings\Geral\Os meus documentos\As minhas imagens\mutações genicas2\mutações genic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eral\Os meus documentos\As minhas imagens\mutações genicas2\mutações genicas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578" r="3030" b="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52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20048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20048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5C67DD">
        <w:rPr>
          <w:rFonts w:cstheme="minorHAnsi"/>
          <w:noProof/>
          <w:color w:val="000000" w:themeColor="text1"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25691</wp:posOffset>
            </wp:positionV>
            <wp:extent cx="3484245" cy="2011045"/>
            <wp:effectExtent l="0" t="0" r="0" b="0"/>
            <wp:wrapNone/>
            <wp:docPr id="1043" name="Picture 3" descr="C:\Documents and Settings\Geral\Os meus documentos\As minhas imagens\mutações genicas1\mutações genic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eral\Os meus documentos\As minhas imagens\mutações genicas1\mutações genicas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978" t="8446" r="3030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0048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20048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20048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20048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220048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5C67DD" w:rsidRDefault="00B502A1" w:rsidP="005C67DD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9507AC" w:rsidRDefault="00B502A1" w:rsidP="009507AC">
      <w:pPr>
        <w:spacing w:after="0" w:line="320" w:lineRule="exact"/>
        <w:contextualSpacing/>
        <w:rPr>
          <w:rFonts w:cstheme="minorHAnsi"/>
          <w:b/>
          <w:i/>
          <w:sz w:val="24"/>
          <w:szCs w:val="24"/>
        </w:rPr>
      </w:pPr>
    </w:p>
    <w:p w:rsidR="005C67DD" w:rsidRPr="005C67DD" w:rsidRDefault="00B502A1" w:rsidP="009507AC">
      <w:pPr>
        <w:spacing w:after="0" w:line="320" w:lineRule="exact"/>
        <w:contextualSpacing/>
        <w:rPr>
          <w:rFonts w:cstheme="minorHAnsi"/>
          <w:b/>
          <w:i/>
          <w:sz w:val="24"/>
          <w:szCs w:val="24"/>
        </w:rPr>
      </w:pPr>
      <w:r w:rsidRPr="005C67DD">
        <w:rPr>
          <w:rFonts w:cstheme="minorHAnsi"/>
          <w:b/>
          <w:i/>
          <w:sz w:val="24"/>
          <w:szCs w:val="24"/>
        </w:rPr>
        <w:t>19 - Conhecer e identificar as causas das mutações.</w:t>
      </w:r>
    </w:p>
    <w:p w:rsidR="002252AF" w:rsidRPr="005C67DD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9507AC">
        <w:rPr>
          <w:rFonts w:cstheme="minorHAnsi"/>
          <w:b/>
          <w:bCs/>
          <w:i/>
          <w:color w:val="0070C0"/>
        </w:rPr>
        <w:t xml:space="preserve">Causas Físicas </w:t>
      </w:r>
      <w:r w:rsidRPr="009507AC">
        <w:rPr>
          <w:rFonts w:cstheme="minorHAnsi"/>
          <w:b/>
          <w:i/>
          <w:color w:val="0070C0"/>
        </w:rPr>
        <w:t>-</w:t>
      </w:r>
      <w:r w:rsidRPr="009507AC">
        <w:rPr>
          <w:rFonts w:cstheme="minorHAnsi"/>
          <w:color w:val="0070C0"/>
        </w:rPr>
        <w:t xml:space="preserve"> </w:t>
      </w:r>
      <w:r w:rsidRPr="005C67DD">
        <w:rPr>
          <w:rFonts w:cstheme="minorHAnsi"/>
          <w:color w:val="000000" w:themeColor="text1"/>
        </w:rPr>
        <w:t xml:space="preserve">Radiações (raios X, raios </w:t>
      </w:r>
      <w:r w:rsidRPr="005C67DD">
        <w:rPr>
          <w:rFonts w:cstheme="minorHAnsi"/>
          <w:color w:val="000000" w:themeColor="text1"/>
        </w:rPr>
        <w:t>gama, Raios cósmicos, raios UV), radioatividade, calor.</w:t>
      </w:r>
    </w:p>
    <w:p w:rsidR="002252AF" w:rsidRPr="005C67DD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9507AC">
        <w:rPr>
          <w:rFonts w:cstheme="minorHAnsi"/>
          <w:b/>
          <w:bCs/>
          <w:i/>
          <w:color w:val="0070C0"/>
        </w:rPr>
        <w:t xml:space="preserve">Causas químicas </w:t>
      </w:r>
      <w:r w:rsidRPr="009507AC">
        <w:rPr>
          <w:rFonts w:cstheme="minorHAnsi"/>
          <w:b/>
          <w:i/>
          <w:color w:val="0070C0"/>
        </w:rPr>
        <w:t>–</w:t>
      </w:r>
      <w:r w:rsidRPr="009507AC">
        <w:rPr>
          <w:rFonts w:cstheme="minorHAnsi"/>
          <w:color w:val="0070C0"/>
        </w:rPr>
        <w:t xml:space="preserve"> </w:t>
      </w:r>
      <w:r>
        <w:rPr>
          <w:rFonts w:cstheme="minorHAnsi"/>
          <w:color w:val="000000" w:themeColor="text1"/>
        </w:rPr>
        <w:t>Corantes alimentares, componentes do fumo do tabaco, nitrosaminas, colquicina, gás mostarda.</w:t>
      </w:r>
    </w:p>
    <w:p w:rsidR="009507AC" w:rsidRPr="009507AC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b/>
          <w:i/>
          <w:color w:val="0070C0"/>
        </w:rPr>
      </w:pPr>
      <w:r w:rsidRPr="009507AC">
        <w:rPr>
          <w:rFonts w:cstheme="minorHAnsi"/>
          <w:b/>
          <w:bCs/>
          <w:i/>
          <w:color w:val="0070C0"/>
        </w:rPr>
        <w:t>Erros na leitura da molécula de DNA durante a replicação</w:t>
      </w:r>
    </w:p>
    <w:p w:rsidR="009507AC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9507AC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9507AC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Apenas as mutações que atinge</w:t>
      </w:r>
      <w:r>
        <w:rPr>
          <w:rFonts w:cstheme="minorHAnsi"/>
          <w:color w:val="000000" w:themeColor="text1"/>
        </w:rPr>
        <w:t>m as células sexuais (da linha germinativa) passam através das gerações.</w:t>
      </w:r>
    </w:p>
    <w:p w:rsidR="009507AC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  <w:r w:rsidRPr="009507AC">
        <w:rPr>
          <w:rFonts w:ascii="Wingdings" w:hAnsi="Wingdings" w:cstheme="minorHAnsi"/>
          <w:i/>
          <w:color w:val="0070C0"/>
        </w:rPr>
        <w:sym w:font="Wingdings" w:char="F0E0"/>
      </w:r>
      <w:r>
        <w:rPr>
          <w:rFonts w:cstheme="minorHAnsi"/>
          <w:i/>
          <w:color w:val="0070C0"/>
        </w:rPr>
        <w:t xml:space="preserve"> Exemplos de Mutações Génicas:</w:t>
      </w:r>
      <w:r>
        <w:rPr>
          <w:rFonts w:cstheme="minorHAnsi"/>
          <w:color w:val="000000" w:themeColor="text1"/>
        </w:rPr>
        <w:t xml:space="preserve"> Anemia Falciforme, Albinismo e Fenilcetonúria.</w:t>
      </w:r>
    </w:p>
    <w:p w:rsidR="00C31500" w:rsidRDefault="00B502A1" w:rsidP="00C31500">
      <w:pPr>
        <w:spacing w:after="0" w:line="360" w:lineRule="auto"/>
        <w:rPr>
          <w:rFonts w:cstheme="minorHAnsi"/>
          <w:sz w:val="24"/>
          <w:szCs w:val="24"/>
        </w:rPr>
      </w:pPr>
    </w:p>
    <w:p w:rsidR="00C31500" w:rsidRDefault="00B502A1" w:rsidP="00C31500">
      <w:pPr>
        <w:spacing w:after="0" w:line="360" w:lineRule="auto"/>
        <w:rPr>
          <w:rFonts w:cstheme="minorHAnsi"/>
          <w:b/>
          <w:i/>
          <w:sz w:val="24"/>
          <w:szCs w:val="24"/>
        </w:rPr>
      </w:pPr>
      <w:r w:rsidRPr="00C31500">
        <w:rPr>
          <w:rFonts w:cstheme="minorHAnsi"/>
          <w:b/>
          <w:i/>
          <w:sz w:val="24"/>
          <w:szCs w:val="24"/>
        </w:rPr>
        <w:t xml:space="preserve">20 - Compreender o que é o ciclo celular e conhecer os principais acontecimentos de cada uma das suas </w:t>
      </w:r>
      <w:r w:rsidRPr="00C31500">
        <w:rPr>
          <w:rFonts w:cstheme="minorHAnsi"/>
          <w:b/>
          <w:i/>
          <w:sz w:val="24"/>
          <w:szCs w:val="24"/>
        </w:rPr>
        <w:t>fases.</w:t>
      </w:r>
    </w:p>
    <w:p w:rsidR="002252AF" w:rsidRPr="00C31500" w:rsidRDefault="00B502A1" w:rsidP="00C31500">
      <w:pPr>
        <w:spacing w:after="0" w:line="360" w:lineRule="auto"/>
        <w:ind w:firstLine="708"/>
        <w:rPr>
          <w:rFonts w:cstheme="minorHAnsi"/>
          <w:b/>
          <w:i/>
          <w:sz w:val="24"/>
          <w:szCs w:val="24"/>
        </w:rPr>
      </w:pPr>
      <w:r w:rsidRPr="00C31500">
        <w:rPr>
          <w:rFonts w:cstheme="minorHAnsi"/>
          <w:color w:val="000000" w:themeColor="text1"/>
        </w:rPr>
        <w:t>O ciclo celular corresponde às fases pelas quais uma cél</w:t>
      </w:r>
      <w:r w:rsidR="00DE583B" w:rsidRPr="00C31500">
        <w:rPr>
          <w:rFonts w:cstheme="minorHAnsi"/>
          <w:noProof/>
          <w:color w:val="000000" w:themeColor="text1"/>
          <w:lang w:eastAsia="pt-PT"/>
        </w:rPr>
        <w:drawing>
          <wp:anchor distT="0" distB="0" distL="114300" distR="114300" simplePos="0" relativeHeight="251685888" behindDoc="1" locked="0" layoutInCell="1" allowOverlap="1" wp14:anchorId="5C0C1431" wp14:editId="566F82FA">
            <wp:simplePos x="0" y="0"/>
            <wp:positionH relativeFrom="column">
              <wp:posOffset>2724150</wp:posOffset>
            </wp:positionH>
            <wp:positionV relativeFrom="paragraph">
              <wp:posOffset>17145</wp:posOffset>
            </wp:positionV>
            <wp:extent cx="4067175" cy="1533525"/>
            <wp:effectExtent l="0" t="0" r="9525" b="9525"/>
            <wp:wrapTight wrapText="bothSides">
              <wp:wrapPolygon edited="0">
                <wp:start x="0" y="0"/>
                <wp:lineTo x="0" y="21734"/>
                <wp:lineTo x="21651" y="21734"/>
                <wp:lineTo x="21651" y="0"/>
                <wp:lineTo x="0" y="0"/>
              </wp:wrapPolygon>
            </wp:wrapTight>
            <wp:docPr id="17" name="Diagra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  <w:r w:rsidRPr="00C31500">
        <w:rPr>
          <w:rFonts w:cstheme="minorHAnsi"/>
          <w:color w:val="000000" w:themeColor="text1"/>
        </w:rPr>
        <w:t>ula passa até se dividir e originar duas células- filhas.</w:t>
      </w:r>
    </w:p>
    <w:p w:rsidR="009507AC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C31500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C31500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C31500" w:rsidRDefault="00B502A1" w:rsidP="009507AC">
      <w:pPr>
        <w:tabs>
          <w:tab w:val="left" w:pos="2295"/>
        </w:tabs>
        <w:spacing w:line="320" w:lineRule="exact"/>
        <w:contextualSpacing/>
        <w:jc w:val="both"/>
        <w:rPr>
          <w:rFonts w:cstheme="minorHAnsi"/>
          <w:color w:val="000000" w:themeColor="text1"/>
        </w:rPr>
      </w:pPr>
    </w:p>
    <w:p w:rsidR="00C31500" w:rsidRDefault="00B502A1" w:rsidP="00C31500">
      <w:pPr>
        <w:spacing w:after="0" w:line="360" w:lineRule="auto"/>
        <w:rPr>
          <w:rFonts w:cstheme="minorHAnsi"/>
          <w:b/>
          <w:i/>
          <w:sz w:val="24"/>
          <w:szCs w:val="24"/>
        </w:rPr>
      </w:pPr>
    </w:p>
    <w:p w:rsidR="006E7CBE" w:rsidRDefault="00B502A1" w:rsidP="00F80F74">
      <w:pPr>
        <w:spacing w:after="0" w:line="320" w:lineRule="exact"/>
        <w:contextualSpacing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21 - Compreender a interfase e os principais acontecimentos de cada uma das suas fases.</w:t>
      </w:r>
    </w:p>
    <w:p w:rsidR="00EA492E" w:rsidRPr="006E7CBE" w:rsidRDefault="00B502A1" w:rsidP="00F80F74">
      <w:pPr>
        <w:spacing w:after="0" w:line="320" w:lineRule="exact"/>
        <w:ind w:firstLine="708"/>
        <w:contextualSpacing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Os cromossomas estão distendidos e não são</w:t>
      </w:r>
      <w:r>
        <w:rPr>
          <w:rFonts w:cstheme="minorHAnsi"/>
          <w:szCs w:val="24"/>
        </w:rPr>
        <w:t xml:space="preserve"> visíveis ao MOC</w:t>
      </w:r>
    </w:p>
    <w:p w:rsidR="006E7CBE" w:rsidRDefault="00B502A1" w:rsidP="00F80F74">
      <w:pPr>
        <w:spacing w:line="320" w:lineRule="exact"/>
        <w:contextualSpacing/>
        <w:jc w:val="both"/>
        <w:rPr>
          <w:rFonts w:cstheme="minorHAnsi"/>
          <w:b/>
          <w:i/>
          <w:color w:val="0070C0"/>
          <w:szCs w:val="24"/>
        </w:rPr>
      </w:pPr>
      <w:r>
        <w:rPr>
          <w:rFonts w:cstheme="minorHAnsi"/>
          <w:b/>
          <w:i/>
          <w:color w:val="0070C0"/>
          <w:szCs w:val="24"/>
        </w:rPr>
        <w:t>Período G1:</w:t>
      </w:r>
      <w:r w:rsidRPr="006E7CBE">
        <w:rPr>
          <w:rFonts w:eastAsiaTheme="minorEastAsia" w:hAnsi="Corbel"/>
          <w:color w:val="FFFFFF" w:themeColor="light1"/>
          <w:sz w:val="36"/>
          <w:szCs w:val="36"/>
          <w:lang w:eastAsia="pt-PT"/>
        </w:rPr>
        <w:t xml:space="preserve"> </w:t>
      </w:r>
      <w:r w:rsidRPr="006E7CBE">
        <w:rPr>
          <w:rFonts w:cstheme="minorHAnsi"/>
          <w:color w:val="000000" w:themeColor="text1"/>
          <w:szCs w:val="24"/>
        </w:rPr>
        <w:t>Período de síntese de substâncias (proteínas, glícidos, lípidos, RNA, enzimas) que permitem o crescimento e maturação celular.</w:t>
      </w:r>
    </w:p>
    <w:p w:rsidR="006E7CBE" w:rsidRDefault="00B502A1" w:rsidP="00F80F74">
      <w:pPr>
        <w:spacing w:line="320" w:lineRule="exact"/>
        <w:contextualSpacing/>
        <w:jc w:val="both"/>
        <w:rPr>
          <w:rFonts w:cstheme="minorHAnsi"/>
          <w:b/>
          <w:i/>
          <w:color w:val="0070C0"/>
          <w:szCs w:val="24"/>
        </w:rPr>
      </w:pPr>
    </w:p>
    <w:p w:rsidR="006E7CBE" w:rsidRDefault="00B502A1" w:rsidP="00F80F74">
      <w:pPr>
        <w:spacing w:line="320" w:lineRule="exact"/>
        <w:contextualSpacing/>
        <w:jc w:val="both"/>
        <w:rPr>
          <w:rFonts w:cstheme="minorHAnsi"/>
          <w:b/>
          <w:i/>
          <w:color w:val="0070C0"/>
          <w:szCs w:val="24"/>
        </w:rPr>
      </w:pPr>
    </w:p>
    <w:p w:rsidR="00220048" w:rsidRDefault="00B502A1" w:rsidP="00F80F74">
      <w:pPr>
        <w:spacing w:line="320" w:lineRule="exact"/>
        <w:contextualSpacing/>
        <w:jc w:val="both"/>
        <w:rPr>
          <w:rFonts w:cstheme="minorHAnsi"/>
          <w:b/>
          <w:i/>
          <w:color w:val="0070C0"/>
          <w:szCs w:val="24"/>
        </w:rPr>
      </w:pPr>
    </w:p>
    <w:p w:rsidR="006E7CBE" w:rsidRDefault="00B502A1" w:rsidP="00F80F74">
      <w:pPr>
        <w:spacing w:line="320" w:lineRule="exact"/>
        <w:contextualSpacing/>
        <w:jc w:val="both"/>
        <w:rPr>
          <w:rFonts w:eastAsiaTheme="minorEastAsia" w:hAnsi="Corbel"/>
          <w:color w:val="FFFFFF" w:themeColor="light1"/>
          <w:sz w:val="36"/>
          <w:szCs w:val="36"/>
          <w:lang w:eastAsia="pt-PT"/>
        </w:rPr>
      </w:pPr>
      <w:r>
        <w:rPr>
          <w:rFonts w:cstheme="minorHAnsi"/>
          <w:b/>
          <w:i/>
          <w:color w:val="0070C0"/>
          <w:szCs w:val="24"/>
        </w:rPr>
        <w:lastRenderedPageBreak/>
        <w:t>Período S:</w:t>
      </w:r>
      <w:r>
        <w:rPr>
          <w:rFonts w:eastAsiaTheme="minorEastAsia" w:hAnsi="Corbel"/>
          <w:color w:val="FFFFFF" w:themeColor="light1"/>
          <w:sz w:val="36"/>
          <w:szCs w:val="36"/>
          <w:lang w:eastAsia="pt-PT"/>
        </w:rPr>
        <w:t xml:space="preserve"> </w:t>
      </w:r>
    </w:p>
    <w:p w:rsidR="006E7CBE" w:rsidRPr="006E7CBE" w:rsidRDefault="00B502A1" w:rsidP="00F80F74">
      <w:pPr>
        <w:spacing w:line="320" w:lineRule="exact"/>
        <w:contextualSpacing/>
        <w:jc w:val="both"/>
        <w:rPr>
          <w:rFonts w:eastAsiaTheme="minorEastAsia" w:hAnsi="Corbel"/>
          <w:color w:val="FFFFFF" w:themeColor="light1"/>
          <w:sz w:val="36"/>
          <w:szCs w:val="36"/>
          <w:lang w:eastAsia="pt-PT"/>
        </w:rPr>
      </w:pPr>
      <w:r w:rsidRPr="006E7CBE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 w:rsidRPr="006E7CBE">
        <w:rPr>
          <w:rFonts w:cstheme="minorHAnsi"/>
          <w:color w:val="000000" w:themeColor="text1"/>
          <w:szCs w:val="24"/>
        </w:rPr>
        <w:t xml:space="preserve">Ocorre a replicação de DNA e cada cromossoma passa a ser constituído por 2 </w:t>
      </w:r>
      <w:r w:rsidRPr="006E7CBE">
        <w:rPr>
          <w:rFonts w:cstheme="minorHAnsi"/>
          <w:color w:val="000000" w:themeColor="text1"/>
          <w:szCs w:val="24"/>
        </w:rPr>
        <w:t>cromatídeos ligados pelo centrómero.</w:t>
      </w:r>
    </w:p>
    <w:p w:rsidR="00EA492E" w:rsidRPr="006E7CBE" w:rsidRDefault="00B502A1" w:rsidP="00F80F74">
      <w:pPr>
        <w:spacing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  <w:r w:rsidRPr="006E7CBE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>
        <w:rPr>
          <w:rFonts w:cstheme="minorHAnsi"/>
          <w:color w:val="000000" w:themeColor="text1"/>
          <w:szCs w:val="24"/>
        </w:rPr>
        <w:t>Associação das histonas ao DNA.</w:t>
      </w:r>
    </w:p>
    <w:p w:rsidR="00EA492E" w:rsidRDefault="00B502A1" w:rsidP="00F80F74">
      <w:pPr>
        <w:spacing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  <w:r w:rsidRPr="006E7CBE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>
        <w:rPr>
          <w:rFonts w:cstheme="minorHAnsi"/>
          <w:color w:val="000000" w:themeColor="text1"/>
          <w:szCs w:val="24"/>
        </w:rPr>
        <w:t>Duplicação dos centríolos no caso das células animais.</w:t>
      </w:r>
    </w:p>
    <w:p w:rsidR="006E7CBE" w:rsidRPr="006E7CBE" w:rsidRDefault="00B502A1" w:rsidP="00F80F74">
      <w:pPr>
        <w:spacing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</w:p>
    <w:p w:rsidR="006E7CBE" w:rsidRDefault="00B502A1" w:rsidP="00F80F74">
      <w:pPr>
        <w:spacing w:line="320" w:lineRule="exact"/>
        <w:contextualSpacing/>
        <w:jc w:val="both"/>
        <w:rPr>
          <w:rFonts w:eastAsiaTheme="minorEastAsia" w:hAnsi="Corbel"/>
          <w:color w:val="FFFFFF" w:themeColor="light1"/>
          <w:sz w:val="36"/>
          <w:szCs w:val="36"/>
          <w:lang w:eastAsia="pt-PT"/>
        </w:rPr>
      </w:pPr>
      <w:r>
        <w:rPr>
          <w:rFonts w:cstheme="minorHAnsi"/>
          <w:b/>
          <w:i/>
          <w:color w:val="0070C0"/>
          <w:szCs w:val="24"/>
        </w:rPr>
        <w:t>Período G2:</w:t>
      </w:r>
    </w:p>
    <w:p w:rsidR="00EA492E" w:rsidRPr="006E7CBE" w:rsidRDefault="00B502A1" w:rsidP="00F80F74">
      <w:pPr>
        <w:spacing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  <w:r w:rsidRPr="006E7CBE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 w:rsidRPr="006E7CBE">
        <w:rPr>
          <w:rFonts w:cstheme="minorHAnsi"/>
          <w:color w:val="000000" w:themeColor="text1"/>
          <w:szCs w:val="24"/>
        </w:rPr>
        <w:t>Aumento da síntese proteica e de estruturas membranares.</w:t>
      </w:r>
    </w:p>
    <w:p w:rsidR="00C31500" w:rsidRDefault="00B502A1" w:rsidP="00F80F74">
      <w:pPr>
        <w:spacing w:after="0" w:line="320" w:lineRule="exact"/>
        <w:contextualSpacing/>
        <w:jc w:val="both"/>
        <w:rPr>
          <w:rFonts w:cstheme="minorHAnsi"/>
          <w:b/>
          <w:i/>
          <w:sz w:val="24"/>
          <w:szCs w:val="24"/>
        </w:rPr>
      </w:pPr>
    </w:p>
    <w:p w:rsidR="00F80F74" w:rsidRDefault="00B502A1" w:rsidP="00F80F74">
      <w:pPr>
        <w:spacing w:after="0" w:line="320" w:lineRule="exact"/>
        <w:contextualSpacing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22 - Compreender o processo mitótico e os principais acont</w:t>
      </w:r>
      <w:r>
        <w:rPr>
          <w:rFonts w:cstheme="minorHAnsi"/>
          <w:b/>
          <w:i/>
          <w:sz w:val="24"/>
          <w:szCs w:val="24"/>
        </w:rPr>
        <w:t>ecimentos de cada uma das suas fases.</w:t>
      </w:r>
    </w:p>
    <w:p w:rsidR="00F80F74" w:rsidRDefault="00B502A1" w:rsidP="00F80F74">
      <w:pPr>
        <w:spacing w:after="0" w:line="320" w:lineRule="exact"/>
        <w:ind w:firstLine="708"/>
        <w:contextualSpacing/>
        <w:jc w:val="both"/>
        <w:rPr>
          <w:rFonts w:cstheme="minorHAnsi"/>
          <w:b/>
          <w:i/>
          <w:sz w:val="24"/>
          <w:szCs w:val="24"/>
        </w:rPr>
      </w:pPr>
      <w:r w:rsidRPr="00F80F74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Processo pelo qual, durante a divisão celular, a célula-mãe (o núcleo de uma célula) origina 2 células-filhas (2 núcleos-filhos), com informação genética idêntica à célula-mãe.</w:t>
      </w:r>
    </w:p>
    <w:p w:rsidR="00F80F74" w:rsidRDefault="00B502A1" w:rsidP="00F80F74">
      <w:pPr>
        <w:spacing w:after="0" w:line="320" w:lineRule="exact"/>
        <w:ind w:firstLine="708"/>
        <w:contextualSpacing/>
        <w:jc w:val="both"/>
        <w:rPr>
          <w:rFonts w:cstheme="minorHAnsi"/>
          <w:b/>
          <w:i/>
          <w:sz w:val="24"/>
          <w:szCs w:val="24"/>
        </w:rPr>
      </w:pPr>
      <w:r w:rsidRPr="00F80F74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É um processo mais simples nos procariontes do que nos eucariontes, devido à simplicidade da molécula de DNA.</w:t>
      </w:r>
    </w:p>
    <w:p w:rsidR="00C31500" w:rsidRDefault="00B502A1" w:rsidP="00F80F74">
      <w:pPr>
        <w:spacing w:after="0" w:line="320" w:lineRule="exact"/>
        <w:ind w:firstLine="708"/>
        <w:contextualSpacing/>
        <w:jc w:val="both"/>
        <w:rPr>
          <w:rFonts w:cstheme="minorHAnsi"/>
          <w:b/>
          <w:i/>
          <w:sz w:val="24"/>
          <w:szCs w:val="24"/>
        </w:rPr>
      </w:pPr>
      <w:r w:rsidRPr="00F80F74">
        <w:rPr>
          <w:rFonts w:ascii="Wingdings" w:hAnsi="Wingdings" w:cstheme="minorHAnsi"/>
          <w:color w:val="000000" w:themeColor="text1"/>
        </w:rPr>
        <w:sym w:font="Wingdings" w:char="F0E0"/>
      </w:r>
      <w:r>
        <w:rPr>
          <w:rFonts w:cstheme="minorHAnsi"/>
          <w:color w:val="000000" w:themeColor="text1"/>
        </w:rPr>
        <w:t xml:space="preserve"> Nos organismos unicelulares essa divisão serve para criar novos organismos, enquanto que nos organismos pluricelulares a utilizam para crescere</w:t>
      </w:r>
      <w:r>
        <w:rPr>
          <w:rFonts w:cstheme="minorHAnsi"/>
          <w:color w:val="000000" w:themeColor="text1"/>
        </w:rPr>
        <w:t>m e para reparar os tecidos danificados.</w:t>
      </w:r>
    </w:p>
    <w:p w:rsidR="00F80F74" w:rsidRDefault="00B502A1" w:rsidP="00F80F74">
      <w:pPr>
        <w:spacing w:after="0" w:line="320" w:lineRule="exact"/>
        <w:ind w:firstLine="708"/>
        <w:contextualSpacing/>
        <w:jc w:val="both"/>
        <w:rPr>
          <w:rFonts w:cstheme="minorHAnsi"/>
          <w:sz w:val="24"/>
          <w:szCs w:val="24"/>
        </w:rPr>
      </w:pPr>
      <w:r w:rsidRPr="00F80F74">
        <w:rPr>
          <w:rFonts w:ascii="Wingdings" w:hAnsi="Wingdings"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A informação genética nestes organismos encontra-se distribuída por várias moléculas de DNA, as quais estão associadas a proteínas designadas histomas. Enquanto que as moléculas de DNA são responsáveis pelo armaze</w:t>
      </w:r>
      <w:r>
        <w:rPr>
          <w:rFonts w:cstheme="minorHAnsi"/>
          <w:sz w:val="24"/>
          <w:szCs w:val="24"/>
        </w:rPr>
        <w:t>namento da informação fenética, as histomas conferem estabilidade ao DNA e são responsáveis pelo processo de consensação.</w:t>
      </w:r>
    </w:p>
    <w:p w:rsidR="002F5DA4" w:rsidRDefault="00B502A1" w:rsidP="002F5DA4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 w:rsidRPr="00D015E6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115570</wp:posOffset>
            </wp:positionV>
            <wp:extent cx="1480185" cy="1583690"/>
            <wp:effectExtent l="0" t="0" r="5715" b="0"/>
            <wp:wrapTight wrapText="bothSides">
              <wp:wrapPolygon edited="0">
                <wp:start x="0" y="0"/>
                <wp:lineTo x="0" y="21306"/>
                <wp:lineTo x="21405" y="21306"/>
                <wp:lineTo x="21405" y="0"/>
                <wp:lineTo x="0" y="0"/>
              </wp:wrapPolygon>
            </wp:wrapTight>
            <wp:docPr id="1044" name="Picture 6" descr="http://t0.gstatic.com/images?q=tbn:ANd9GcT910G_OEMgh3BfTffwGgWsUO1T7eDcYjqZbZ7tnuHXuHPE4xPn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0.gstatic.com/images?q=tbn:ANd9GcT910G_OEMgh3BfTffwGgWsUO1T7eDcYjqZbZ7tnuHXuHPE4xPn4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5DA4" w:rsidRPr="002F5DA4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color w:val="0070C0"/>
          <w:szCs w:val="24"/>
        </w:rPr>
      </w:pPr>
      <w:r w:rsidRPr="002F5DA4">
        <w:rPr>
          <w:rFonts w:cstheme="minorHAnsi"/>
          <w:b/>
          <w:i/>
          <w:color w:val="0070C0"/>
          <w:szCs w:val="24"/>
        </w:rPr>
        <w:t>Profase:</w:t>
      </w:r>
    </w:p>
    <w:p w:rsidR="00EA492E" w:rsidRPr="002F5DA4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Etapa mais longa;</w:t>
      </w:r>
    </w:p>
    <w:p w:rsidR="00EA492E" w:rsidRPr="002F5DA4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Condensação e encurtamento dos cromossomas;</w:t>
      </w:r>
    </w:p>
    <w:p w:rsidR="00EA492E" w:rsidRPr="002F5DA4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Desaparece o nucléolo e a membrana nuclear desagrega-se</w:t>
      </w:r>
      <w:r>
        <w:rPr>
          <w:rFonts w:cstheme="minorHAnsi"/>
          <w:sz w:val="24"/>
          <w:szCs w:val="24"/>
        </w:rPr>
        <w:t>;</w:t>
      </w:r>
      <w:r w:rsidRPr="00D015E6">
        <w:rPr>
          <w:noProof/>
          <w:lang w:eastAsia="pt-PT"/>
        </w:rPr>
        <w:t xml:space="preserve"> </w:t>
      </w:r>
    </w:p>
    <w:p w:rsidR="00EA492E" w:rsidRPr="002F5DA4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Os centrossomas (2 pares de centríolos) afastam-se para polos opostos formando entre eles o fuso acromático ou mitótico.</w:t>
      </w:r>
    </w:p>
    <w:p w:rsidR="002F5DA4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 w:rsidRPr="00D015E6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18415</wp:posOffset>
            </wp:positionV>
            <wp:extent cx="1295400" cy="1394460"/>
            <wp:effectExtent l="0" t="0" r="0" b="0"/>
            <wp:wrapTight wrapText="bothSides">
              <wp:wrapPolygon edited="0">
                <wp:start x="0" y="0"/>
                <wp:lineTo x="0" y="21246"/>
                <wp:lineTo x="21282" y="21246"/>
                <wp:lineTo x="21282" y="0"/>
                <wp:lineTo x="0" y="0"/>
              </wp:wrapPolygon>
            </wp:wrapTight>
            <wp:docPr id="1045" name="Picture 4" descr="http://www.iped.com.br/sie/uploads/1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ped.com.br/sie/uploads/1854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492E" w:rsidRP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Condensação máxima dos cromossomas.</w:t>
      </w:r>
    </w:p>
    <w:p w:rsidR="00EA492E" w:rsidRP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 w:rsidRPr="00D015E6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409575</wp:posOffset>
            </wp:positionV>
            <wp:extent cx="1408430" cy="1514475"/>
            <wp:effectExtent l="0" t="0" r="1270" b="9525"/>
            <wp:wrapTight wrapText="bothSides">
              <wp:wrapPolygon edited="0">
                <wp:start x="0" y="0"/>
                <wp:lineTo x="0" y="21464"/>
                <wp:lineTo x="21327" y="21464"/>
                <wp:lineTo x="21327" y="0"/>
                <wp:lineTo x="0" y="0"/>
              </wp:wrapPolygon>
            </wp:wrapTight>
            <wp:docPr id="1046" name="Picture 8" descr="http://www.iped.com.br/sie/uploads/1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ped.com.br/sie/uploads/1854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- Disposição dos cromossomas na placa equatorial (centrómeros no centro e braços dos </w:t>
      </w:r>
      <w:r>
        <w:rPr>
          <w:rFonts w:cstheme="minorHAnsi"/>
          <w:sz w:val="24"/>
          <w:szCs w:val="24"/>
        </w:rPr>
        <w:t>cromossomas para o exterior)</w:t>
      </w:r>
      <w:r w:rsidRPr="00D015E6">
        <w:rPr>
          <w:noProof/>
          <w:lang w:eastAsia="pt-PT"/>
        </w:rPr>
        <w:t xml:space="preserve"> </w:t>
      </w:r>
    </w:p>
    <w:p w:rsid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D015E6" w:rsidRPr="00D015E6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color w:val="0070C0"/>
          <w:szCs w:val="24"/>
        </w:rPr>
      </w:pPr>
      <w:r w:rsidRPr="00D015E6">
        <w:rPr>
          <w:rFonts w:cstheme="minorHAnsi"/>
          <w:b/>
          <w:i/>
          <w:color w:val="0070C0"/>
          <w:szCs w:val="24"/>
        </w:rPr>
        <w:t>Anafase:</w:t>
      </w:r>
    </w:p>
    <w:p w:rsidR="00EA492E" w:rsidRP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Clivagem dos centrómeros e deslocação dos cromatídeos para pólos opostos na célula (encurtamento dos microtúbulos)</w:t>
      </w:r>
      <w:r w:rsidRPr="00D015E6">
        <w:rPr>
          <w:noProof/>
          <w:lang w:eastAsia="pt-PT"/>
        </w:rPr>
        <w:t xml:space="preserve"> </w:t>
      </w:r>
    </w:p>
    <w:p w:rsid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 w:rsidRPr="00D015E6">
        <w:rPr>
          <w:rFonts w:cstheme="minorHAnsi"/>
          <w:b/>
          <w:i/>
          <w:noProof/>
          <w:color w:val="0070C0"/>
          <w:szCs w:val="24"/>
          <w:lang w:eastAsia="pt-P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196850</wp:posOffset>
            </wp:positionV>
            <wp:extent cx="1438275" cy="1402715"/>
            <wp:effectExtent l="0" t="0" r="9525" b="6985"/>
            <wp:wrapTight wrapText="bothSides">
              <wp:wrapPolygon edited="0">
                <wp:start x="0" y="0"/>
                <wp:lineTo x="0" y="21414"/>
                <wp:lineTo x="21457" y="21414"/>
                <wp:lineTo x="21457" y="0"/>
                <wp:lineTo x="0" y="0"/>
              </wp:wrapPolygon>
            </wp:wrapTight>
            <wp:docPr id="1047" name="Picture 2" descr="http://www.iped.com.br/sie/uploads/1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ped.com.br/sie/uploads/1854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5E6" w:rsidRPr="00D015E6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color w:val="0070C0"/>
          <w:szCs w:val="24"/>
        </w:rPr>
      </w:pPr>
      <w:r w:rsidRPr="00D015E6">
        <w:rPr>
          <w:rFonts w:cstheme="minorHAnsi"/>
          <w:b/>
          <w:i/>
          <w:color w:val="0070C0"/>
          <w:szCs w:val="24"/>
        </w:rPr>
        <w:t>Telofase:</w:t>
      </w:r>
    </w:p>
    <w:p w:rsidR="00EA492E" w:rsidRP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123825</wp:posOffset>
            </wp:positionV>
            <wp:extent cx="1962150" cy="1838325"/>
            <wp:effectExtent l="0" t="0" r="0" b="9525"/>
            <wp:wrapNone/>
            <wp:docPr id="10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- Reorganização do núcleo.</w:t>
      </w:r>
    </w:p>
    <w:p w:rsidR="00EA492E" w:rsidRP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Descondensação dos cromossomas</w:t>
      </w:r>
    </w:p>
    <w:p w:rsidR="00EA492E" w:rsidRP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Desaparecimento do fu</w:t>
      </w:r>
      <w:r>
        <w:rPr>
          <w:rFonts w:cstheme="minorHAnsi"/>
          <w:sz w:val="24"/>
          <w:szCs w:val="24"/>
        </w:rPr>
        <w:t>so acromático.</w:t>
      </w:r>
    </w:p>
    <w:p w:rsidR="00D015E6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626671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626671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626671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626671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626671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  <w:r w:rsidRPr="00626671">
        <w:rPr>
          <w:rFonts w:cstheme="minorHAnsi"/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-117475</wp:posOffset>
            </wp:positionV>
            <wp:extent cx="4643120" cy="2760980"/>
            <wp:effectExtent l="0" t="0" r="5080" b="1270"/>
            <wp:wrapTight wrapText="bothSides">
              <wp:wrapPolygon edited="0">
                <wp:start x="0" y="0"/>
                <wp:lineTo x="0" y="21461"/>
                <wp:lineTo x="21535" y="21461"/>
                <wp:lineTo x="21535" y="0"/>
                <wp:lineTo x="0" y="0"/>
              </wp:wrapPolygon>
            </wp:wrapTight>
            <wp:docPr id="1049" name="Picture 4" descr="http://www.sobiologia.com.br/conteudos/figuras/Citologia2/mit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biologia.com.br/conteudos/figuras/Citologia2/mitos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76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626671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sz w:val="24"/>
          <w:szCs w:val="24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</w:rPr>
      </w:pPr>
    </w:p>
    <w:p w:rsidR="00CB6219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sz w:val="24"/>
        </w:rPr>
      </w:pPr>
      <w:r w:rsidRPr="00CB6219">
        <w:rPr>
          <w:rFonts w:cstheme="minorHAnsi"/>
          <w:b/>
          <w:i/>
          <w:sz w:val="24"/>
        </w:rPr>
        <w:t>23 - Compreender o processo de citocinese e conhecer as diferenças entre o processo nas células animais e vegetais.</w:t>
      </w:r>
    </w:p>
    <w:p w:rsidR="00EA492E" w:rsidRPr="00CB6219" w:rsidRDefault="00B502A1" w:rsidP="00CB6219">
      <w:pPr>
        <w:spacing w:after="0" w:line="320" w:lineRule="exact"/>
        <w:ind w:firstLine="708"/>
        <w:contextualSpacing/>
        <w:jc w:val="both"/>
        <w:rPr>
          <w:rFonts w:cstheme="minorHAnsi"/>
          <w:szCs w:val="24"/>
        </w:rPr>
      </w:pPr>
      <w:r w:rsidRPr="00CB6219">
        <w:rPr>
          <w:rFonts w:cstheme="minorHAnsi"/>
          <w:szCs w:val="24"/>
        </w:rPr>
        <w:t>- A citocinese é o processo pelo qual, o citoplasma se divide, para dar origem às 2 células-filhas.</w:t>
      </w:r>
    </w:p>
    <w:p w:rsidR="00EA492E" w:rsidRPr="00CB6219" w:rsidRDefault="00B502A1" w:rsidP="00CB6219">
      <w:pPr>
        <w:spacing w:after="0" w:line="320" w:lineRule="exact"/>
        <w:ind w:firstLine="708"/>
        <w:contextualSpacing/>
        <w:jc w:val="both"/>
        <w:rPr>
          <w:rFonts w:cstheme="minorHAnsi"/>
          <w:szCs w:val="24"/>
        </w:rPr>
      </w:pPr>
      <w:r w:rsidRPr="00CB6219">
        <w:rPr>
          <w:rFonts w:cstheme="minorHAnsi"/>
          <w:szCs w:val="24"/>
        </w:rPr>
        <w:t xml:space="preserve">- É um processo mais simples nas células animais do que nas vegetais, uma vez que estas possuem, além da membrana celular, a parede celular. </w:t>
      </w:r>
    </w:p>
    <w:p w:rsidR="00CB6219" w:rsidRDefault="00B502A1" w:rsidP="00CB6219">
      <w:pPr>
        <w:spacing w:after="0" w:line="320" w:lineRule="exact"/>
        <w:contextualSpacing/>
        <w:jc w:val="both"/>
        <w:rPr>
          <w:rFonts w:cstheme="minorHAnsi"/>
          <w:b/>
          <w:i/>
          <w:sz w:val="28"/>
          <w:szCs w:val="24"/>
        </w:rPr>
      </w:pPr>
    </w:p>
    <w:p w:rsidR="00EA492E" w:rsidRDefault="00B502A1" w:rsidP="00CB6219">
      <w:pPr>
        <w:spacing w:after="0" w:line="320" w:lineRule="exact"/>
        <w:contextualSpacing/>
        <w:jc w:val="both"/>
        <w:rPr>
          <w:rFonts w:cstheme="minorHAnsi"/>
          <w:szCs w:val="24"/>
        </w:rPr>
      </w:pPr>
      <w:r w:rsidRPr="00CB6219">
        <w:rPr>
          <w:rFonts w:ascii="Wingdings" w:hAnsi="Wingdings" w:cstheme="minorHAnsi"/>
          <w:szCs w:val="24"/>
        </w:rPr>
        <w:sym w:font="Wingdings" w:char="F0E0"/>
      </w:r>
      <w:r w:rsidRPr="00CB6219">
        <w:rPr>
          <w:rFonts w:cstheme="minorHAnsi"/>
          <w:szCs w:val="24"/>
        </w:rPr>
        <w:t xml:space="preserve"> Nas </w:t>
      </w:r>
      <w:r w:rsidRPr="00CB6219">
        <w:rPr>
          <w:rFonts w:cstheme="minorHAnsi"/>
          <w:i/>
          <w:color w:val="0070C0"/>
          <w:szCs w:val="24"/>
        </w:rPr>
        <w:t>células animais</w:t>
      </w:r>
      <w:r w:rsidRPr="00CB6219">
        <w:rPr>
          <w:rFonts w:cstheme="minorHAnsi"/>
          <w:color w:val="0070C0"/>
          <w:szCs w:val="24"/>
        </w:rPr>
        <w:t xml:space="preserve"> </w:t>
      </w:r>
      <w:r>
        <w:rPr>
          <w:rFonts w:cstheme="minorHAnsi"/>
          <w:szCs w:val="24"/>
        </w:rPr>
        <w:t>a citocinese ocorre por estrangulamento (da periferia para o centro) do citoplasma por ação</w:t>
      </w:r>
      <w:r>
        <w:rPr>
          <w:rFonts w:cstheme="minorHAnsi"/>
          <w:szCs w:val="24"/>
        </w:rPr>
        <w:t xml:space="preserve"> de microfibrilas proteicas.</w:t>
      </w:r>
    </w:p>
    <w:p w:rsidR="00900A25" w:rsidRPr="00CB6219" w:rsidRDefault="00B502A1" w:rsidP="00CB6219">
      <w:pPr>
        <w:spacing w:after="0" w:line="320" w:lineRule="exact"/>
        <w:contextualSpacing/>
        <w:jc w:val="both"/>
        <w:rPr>
          <w:rFonts w:cstheme="minorHAnsi"/>
          <w:szCs w:val="24"/>
        </w:rPr>
      </w:pPr>
      <w:r w:rsidRPr="00900A25">
        <w:rPr>
          <w:rFonts w:cstheme="minorHAnsi"/>
          <w:noProof/>
          <w:szCs w:val="24"/>
          <w:lang w:eastAsia="pt-P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25400</wp:posOffset>
            </wp:positionV>
            <wp:extent cx="3512185" cy="2590800"/>
            <wp:effectExtent l="95250" t="95250" r="145415" b="152400"/>
            <wp:wrapTight wrapText="bothSides">
              <wp:wrapPolygon edited="0">
                <wp:start x="-351" y="-794"/>
                <wp:lineTo x="-586" y="-635"/>
                <wp:lineTo x="-586" y="21918"/>
                <wp:lineTo x="-351" y="22712"/>
                <wp:lineTo x="22143" y="22712"/>
                <wp:lineTo x="22377" y="22235"/>
                <wp:lineTo x="22377" y="1906"/>
                <wp:lineTo x="22143" y="-476"/>
                <wp:lineTo x="22143" y="-794"/>
                <wp:lineTo x="-351" y="-794"/>
              </wp:wrapPolygon>
            </wp:wrapTight>
            <wp:docPr id="1050" name="Picture 2" descr="http://2.bp.blogspot.com/_fs4X2Qr4o3s/SPfB8Hw4WOI/AAAAAAAAAOI/Hl1n7HrMy8Y/s400/citocin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fs4X2Qr4o3s/SPfB8Hw4WOI/AAAAAAAAAOI/Hl1n7HrMy8Y/s400/citocines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590800"/>
                    </a:xfrm>
                    <a:prstGeom prst="rect">
                      <a:avLst/>
                    </a:prstGeom>
                    <a:ln w="57150" cap="sq">
                      <a:solidFill>
                        <a:srgbClr val="7030A0"/>
                      </a:solidFill>
                      <a:prstDash val="solid"/>
                      <a:miter lim="800000"/>
                    </a:ln>
                  </pic:spPr>
                </pic:pic>
              </a:graphicData>
            </a:graphic>
          </wp:anchor>
        </w:drawing>
      </w:r>
    </w:p>
    <w:p w:rsidR="00EA492E" w:rsidRPr="00CB6219" w:rsidRDefault="00B502A1" w:rsidP="00CB6219">
      <w:pPr>
        <w:spacing w:after="0" w:line="320" w:lineRule="exact"/>
        <w:contextualSpacing/>
        <w:jc w:val="both"/>
        <w:rPr>
          <w:rFonts w:cstheme="minorHAnsi"/>
          <w:szCs w:val="24"/>
        </w:rPr>
      </w:pPr>
      <w:r w:rsidRPr="00CB6219">
        <w:rPr>
          <w:rFonts w:ascii="Wingdings" w:hAnsi="Wingdings" w:cstheme="minorHAnsi"/>
          <w:szCs w:val="24"/>
        </w:rPr>
        <w:sym w:font="Wingdings" w:char="F0E0"/>
      </w:r>
      <w:r w:rsidRPr="00CB6219">
        <w:rPr>
          <w:rFonts w:cstheme="minorHAnsi"/>
          <w:szCs w:val="24"/>
        </w:rPr>
        <w:t xml:space="preserve"> Nas </w:t>
      </w:r>
      <w:r w:rsidRPr="00900A25">
        <w:rPr>
          <w:rFonts w:cstheme="minorHAnsi"/>
          <w:i/>
          <w:color w:val="0070C0"/>
          <w:szCs w:val="24"/>
        </w:rPr>
        <w:t>células vegetais</w:t>
      </w:r>
      <w:r w:rsidRPr="00CB6219">
        <w:rPr>
          <w:rFonts w:cstheme="minorHAnsi"/>
          <w:szCs w:val="24"/>
        </w:rPr>
        <w:t>:</w:t>
      </w:r>
    </w:p>
    <w:p w:rsidR="00EA492E" w:rsidRPr="00CB6219" w:rsidRDefault="00B502A1" w:rsidP="00900A25">
      <w:pPr>
        <w:spacing w:after="0" w:line="320" w:lineRule="exact"/>
        <w:ind w:firstLine="360"/>
        <w:contextualSpacing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- Forma-se a </w:t>
      </w:r>
      <w:r w:rsidRPr="00900A25">
        <w:rPr>
          <w:rFonts w:cstheme="minorHAnsi"/>
          <w:bCs/>
          <w:i/>
          <w:szCs w:val="24"/>
        </w:rPr>
        <w:t>placa equatorial</w:t>
      </w:r>
      <w:r w:rsidRPr="00CB6219">
        <w:rPr>
          <w:rFonts w:cstheme="minorHAnsi"/>
          <w:szCs w:val="24"/>
        </w:rPr>
        <w:t xml:space="preserve"> (deposição das vesículas de Golgi contendo celulose, polissacarídeos, proteínas)</w:t>
      </w:r>
    </w:p>
    <w:p w:rsidR="00EA492E" w:rsidRPr="00CB6219" w:rsidRDefault="00B502A1" w:rsidP="00900A25">
      <w:pPr>
        <w:spacing w:after="0" w:line="320" w:lineRule="exact"/>
        <w:ind w:firstLine="360"/>
        <w:contextualSpacing/>
        <w:jc w:val="both"/>
        <w:rPr>
          <w:rFonts w:cstheme="minorHAnsi"/>
          <w:szCs w:val="24"/>
        </w:rPr>
      </w:pPr>
      <w:r w:rsidRPr="00900A25">
        <w:rPr>
          <w:rFonts w:cstheme="minorHAnsi"/>
          <w:szCs w:val="24"/>
        </w:rPr>
        <w:t xml:space="preserve">- </w:t>
      </w:r>
      <w:r w:rsidRPr="00900A25">
        <w:rPr>
          <w:rFonts w:cstheme="minorHAnsi"/>
          <w:i/>
          <w:szCs w:val="24"/>
        </w:rPr>
        <w:t xml:space="preserve">As vesículas de Golgi fundem-se </w:t>
      </w:r>
      <w:r w:rsidRPr="00CB6219">
        <w:rPr>
          <w:rFonts w:cstheme="minorHAnsi"/>
          <w:szCs w:val="24"/>
        </w:rPr>
        <w:t xml:space="preserve">e originam uma membrana celular que, posteriormente, se </w:t>
      </w:r>
      <w:r w:rsidRPr="00CB6219">
        <w:rPr>
          <w:rFonts w:cstheme="minorHAnsi"/>
          <w:szCs w:val="24"/>
        </w:rPr>
        <w:t>divide em duas.</w:t>
      </w:r>
    </w:p>
    <w:p w:rsidR="00EA492E" w:rsidRPr="00CB6219" w:rsidRDefault="00B502A1" w:rsidP="00900A25">
      <w:pPr>
        <w:spacing w:after="0" w:line="320" w:lineRule="exact"/>
        <w:ind w:firstLine="360"/>
        <w:contextualSpacing/>
        <w:jc w:val="both"/>
        <w:rPr>
          <w:rFonts w:cstheme="minorHAnsi"/>
          <w:szCs w:val="24"/>
        </w:rPr>
      </w:pPr>
      <w:r w:rsidRPr="00900A25">
        <w:rPr>
          <w:rFonts w:cstheme="minorHAnsi"/>
          <w:szCs w:val="24"/>
        </w:rPr>
        <w:t xml:space="preserve">- </w:t>
      </w:r>
      <w:r w:rsidRPr="00900A25">
        <w:rPr>
          <w:rFonts w:cstheme="minorHAnsi"/>
          <w:i/>
          <w:szCs w:val="24"/>
        </w:rPr>
        <w:t>Deposição de celulose junto da placa celular</w:t>
      </w:r>
      <w:r w:rsidRPr="00CB6219">
        <w:rPr>
          <w:rFonts w:cstheme="minorHAnsi"/>
          <w:szCs w:val="24"/>
        </w:rPr>
        <w:t xml:space="preserve"> para formar as paredes celulares (do centro para a periferia) até atingir a parede da célula -mãe.</w:t>
      </w:r>
    </w:p>
    <w:p w:rsidR="00EA492E" w:rsidRDefault="00B502A1" w:rsidP="00900A25">
      <w:pPr>
        <w:spacing w:after="0" w:line="320" w:lineRule="exact"/>
        <w:ind w:firstLine="360"/>
        <w:contextualSpacing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- As paredes celulares têm poros – os </w:t>
      </w:r>
      <w:r w:rsidRPr="00900A25">
        <w:rPr>
          <w:rFonts w:cstheme="minorHAnsi"/>
          <w:bCs/>
          <w:i/>
          <w:szCs w:val="24"/>
        </w:rPr>
        <w:t>plasmodesmos</w:t>
      </w:r>
      <w:r w:rsidRPr="00CB6219">
        <w:rPr>
          <w:rFonts w:cstheme="minorHAnsi"/>
          <w:szCs w:val="24"/>
        </w:rPr>
        <w:t>, que permitem a comunicação entre os citopl</w:t>
      </w:r>
      <w:r w:rsidRPr="00CB6219">
        <w:rPr>
          <w:rFonts w:cstheme="minorHAnsi"/>
          <w:szCs w:val="24"/>
        </w:rPr>
        <w:t>asmas de diferentes células.</w:t>
      </w:r>
    </w:p>
    <w:p w:rsidR="00900A25" w:rsidRDefault="00B502A1" w:rsidP="00900A25">
      <w:pPr>
        <w:spacing w:after="0" w:line="320" w:lineRule="exact"/>
        <w:ind w:firstLine="360"/>
        <w:contextualSpacing/>
        <w:jc w:val="both"/>
        <w:rPr>
          <w:rFonts w:cstheme="minorHAnsi"/>
          <w:szCs w:val="24"/>
        </w:rPr>
      </w:pPr>
    </w:p>
    <w:p w:rsidR="000A36F5" w:rsidRDefault="00B502A1" w:rsidP="000A36F5">
      <w:pPr>
        <w:spacing w:line="320" w:lineRule="exact"/>
        <w:contextualSpacing/>
        <w:rPr>
          <w:rFonts w:cstheme="minorHAnsi"/>
          <w:b/>
        </w:rPr>
      </w:pPr>
      <w:r>
        <w:rPr>
          <w:rFonts w:cstheme="minorHAnsi"/>
          <w:b/>
          <w:i/>
          <w:color w:val="0070C0"/>
          <w:sz w:val="24"/>
        </w:rPr>
        <w:t xml:space="preserve">C) </w:t>
      </w:r>
      <w:r w:rsidRPr="000A36F5">
        <w:rPr>
          <w:rFonts w:cstheme="minorHAnsi"/>
          <w:b/>
          <w:i/>
          <w:color w:val="0070C0"/>
        </w:rPr>
        <w:t>Crescimento e regeneração de tecidos vs diferenciação celular</w:t>
      </w:r>
    </w:p>
    <w:p w:rsidR="000A36F5" w:rsidRPr="000A36F5" w:rsidRDefault="00B502A1" w:rsidP="000A36F5">
      <w:pPr>
        <w:spacing w:before="240" w:after="0" w:line="320" w:lineRule="exact"/>
        <w:contextualSpacing/>
        <w:rPr>
          <w:rFonts w:cstheme="minorHAnsi"/>
          <w:b/>
          <w:i/>
          <w:sz w:val="24"/>
        </w:rPr>
      </w:pPr>
      <w:r w:rsidRPr="000A36F5">
        <w:rPr>
          <w:rFonts w:cstheme="minorHAnsi"/>
          <w:b/>
          <w:i/>
          <w:sz w:val="24"/>
        </w:rPr>
        <w:t>1 - Compreender o conceito de células estaminais e conhecer as suas características.</w:t>
      </w:r>
    </w:p>
    <w:p w:rsidR="008E1D78" w:rsidRDefault="00B502A1" w:rsidP="000A36F5">
      <w:pPr>
        <w:spacing w:line="320" w:lineRule="exact"/>
        <w:ind w:firstLine="708"/>
        <w:contextualSpacing/>
        <w:rPr>
          <w:rFonts w:cstheme="minorHAnsi"/>
          <w:color w:val="000000" w:themeColor="text1"/>
        </w:rPr>
      </w:pPr>
      <w:r w:rsidRPr="000A36F5">
        <w:rPr>
          <w:rFonts w:cstheme="minorHAnsi"/>
          <w:color w:val="000000" w:themeColor="text1"/>
        </w:rPr>
        <w:t>As células estaminais (células-mãe ou células-tronco) são células capazes de</w:t>
      </w:r>
      <w:r w:rsidRPr="000A36F5">
        <w:rPr>
          <w:rFonts w:cstheme="minorHAnsi"/>
          <w:color w:val="000000" w:themeColor="text1"/>
        </w:rPr>
        <w:t xml:space="preserve"> se autorrenovarem e de se diferenciarem em diferentes tipos de células ou tecidos.</w:t>
      </w:r>
    </w:p>
    <w:p w:rsidR="000A36F5" w:rsidRPr="000A36F5" w:rsidRDefault="00B502A1" w:rsidP="000A36F5">
      <w:pPr>
        <w:spacing w:line="320" w:lineRule="exact"/>
        <w:ind w:firstLine="708"/>
        <w:contextualSpacing/>
        <w:rPr>
          <w:rFonts w:cstheme="minorHAnsi"/>
          <w:b/>
          <w:i/>
          <w:color w:val="0070C0"/>
        </w:rPr>
      </w:pPr>
      <w:r w:rsidRPr="000A36F5">
        <w:rPr>
          <w:rFonts w:cstheme="minorHAnsi"/>
          <w:b/>
          <w:i/>
          <w:color w:val="0070C0"/>
        </w:rPr>
        <w:t>Características:</w:t>
      </w:r>
    </w:p>
    <w:p w:rsidR="008E1D78" w:rsidRPr="000A36F5" w:rsidRDefault="00B502A1" w:rsidP="00E61651">
      <w:pPr>
        <w:spacing w:line="320" w:lineRule="exact"/>
        <w:ind w:firstLine="708"/>
        <w:contextualSpacing/>
        <w:rPr>
          <w:rFonts w:cstheme="minorHAnsi"/>
          <w:color w:val="000000" w:themeColor="text1"/>
        </w:rPr>
      </w:pPr>
      <w:r w:rsidRPr="000A36F5">
        <w:rPr>
          <w:rFonts w:ascii="Wingdings" w:hAnsi="Wingdings" w:cstheme="minorHAnsi"/>
          <w:color w:val="000000" w:themeColor="text1"/>
        </w:rPr>
        <w:sym w:font="Wingdings" w:char="F0E0"/>
      </w:r>
      <w:r w:rsidRPr="000A36F5">
        <w:rPr>
          <w:rFonts w:cstheme="minorHAnsi"/>
          <w:color w:val="000000" w:themeColor="text1"/>
        </w:rPr>
        <w:t xml:space="preserve"> São </w:t>
      </w:r>
      <w:r w:rsidRPr="000A36F5">
        <w:rPr>
          <w:rFonts w:cstheme="minorHAnsi"/>
          <w:i/>
          <w:color w:val="000000" w:themeColor="text1"/>
        </w:rPr>
        <w:t>células indiferenciadas</w:t>
      </w:r>
      <w:r w:rsidRPr="00220048">
        <w:rPr>
          <w:rFonts w:cstheme="minorHAnsi"/>
          <w:color w:val="000000" w:themeColor="text1"/>
        </w:rPr>
        <w:t xml:space="preserve"> - não especializadas;</w:t>
      </w:r>
    </w:p>
    <w:p w:rsidR="008E1D78" w:rsidRPr="000A36F5" w:rsidRDefault="00B502A1" w:rsidP="00E61651">
      <w:pPr>
        <w:spacing w:line="320" w:lineRule="exact"/>
        <w:ind w:firstLine="708"/>
        <w:contextualSpacing/>
        <w:rPr>
          <w:rFonts w:cstheme="minorHAnsi"/>
          <w:color w:val="000000" w:themeColor="text1"/>
        </w:rPr>
      </w:pPr>
      <w:r w:rsidRPr="000A36F5">
        <w:rPr>
          <w:rFonts w:ascii="Wingdings" w:hAnsi="Wingdings" w:cstheme="minorHAnsi"/>
          <w:color w:val="000000" w:themeColor="text1"/>
        </w:rPr>
        <w:sym w:font="Wingdings" w:char="F0E0"/>
      </w:r>
      <w:r w:rsidRPr="000A36F5">
        <w:rPr>
          <w:rFonts w:cstheme="minorHAnsi"/>
          <w:color w:val="000000" w:themeColor="text1"/>
        </w:rPr>
        <w:t xml:space="preserve"> Têm a </w:t>
      </w:r>
      <w:r w:rsidRPr="000A36F5">
        <w:rPr>
          <w:rFonts w:cstheme="minorHAnsi"/>
          <w:i/>
          <w:color w:val="000000" w:themeColor="text1"/>
        </w:rPr>
        <w:t>capacidade de expansão</w:t>
      </w:r>
      <w:r>
        <w:rPr>
          <w:rFonts w:cstheme="minorHAnsi"/>
          <w:color w:val="000000" w:themeColor="text1"/>
        </w:rPr>
        <w:t>, isto é, são capazes de se dividirem e de se diferenciarem em diferentes</w:t>
      </w:r>
      <w:r>
        <w:rPr>
          <w:rFonts w:cstheme="minorHAnsi"/>
          <w:color w:val="000000" w:themeColor="text1"/>
        </w:rPr>
        <w:t xml:space="preserve"> tipos de células</w:t>
      </w:r>
    </w:p>
    <w:p w:rsidR="008E1D78" w:rsidRPr="000A36F5" w:rsidRDefault="00B502A1" w:rsidP="00E61651">
      <w:pPr>
        <w:spacing w:line="320" w:lineRule="exact"/>
        <w:ind w:firstLine="708"/>
        <w:contextualSpacing/>
        <w:rPr>
          <w:rFonts w:cstheme="minorHAnsi"/>
          <w:color w:val="000000" w:themeColor="text1"/>
        </w:rPr>
      </w:pPr>
      <w:r w:rsidRPr="000A36F5">
        <w:rPr>
          <w:rFonts w:ascii="Wingdings" w:hAnsi="Wingdings" w:cstheme="minorHAnsi"/>
          <w:color w:val="000000" w:themeColor="text1"/>
        </w:rPr>
        <w:sym w:font="Wingdings" w:char="F0E0"/>
      </w:r>
      <w:r w:rsidRPr="000A36F5">
        <w:rPr>
          <w:rFonts w:cstheme="minorHAnsi"/>
          <w:color w:val="000000" w:themeColor="text1"/>
        </w:rPr>
        <w:t xml:space="preserve"> Apresentam capacidade de </w:t>
      </w:r>
      <w:r w:rsidRPr="00E61651">
        <w:rPr>
          <w:rFonts w:cstheme="minorHAnsi"/>
          <w:i/>
          <w:color w:val="000000" w:themeColor="text1"/>
        </w:rPr>
        <w:t>autorrenovação</w:t>
      </w:r>
      <w:r w:rsidRPr="000A36F5">
        <w:rPr>
          <w:rFonts w:cstheme="minorHAnsi"/>
          <w:color w:val="000000" w:themeColor="text1"/>
        </w:rPr>
        <w:t xml:space="preserve"> – apresentam uma divisão assimétrica originando, por mitose, uma célula especializada e outra estaminal. </w:t>
      </w:r>
    </w:p>
    <w:p w:rsidR="000A36F5" w:rsidRDefault="00B502A1" w:rsidP="000A36F5">
      <w:pPr>
        <w:spacing w:line="320" w:lineRule="exact"/>
        <w:ind w:firstLine="708"/>
        <w:contextualSpacing/>
        <w:rPr>
          <w:rFonts w:cstheme="minorHAnsi"/>
          <w:color w:val="000000" w:themeColor="text1"/>
        </w:rPr>
      </w:pPr>
    </w:p>
    <w:p w:rsidR="00E61651" w:rsidRPr="00E61651" w:rsidRDefault="00B502A1" w:rsidP="00E61651">
      <w:pPr>
        <w:spacing w:line="320" w:lineRule="exact"/>
        <w:contextualSpacing/>
        <w:rPr>
          <w:rFonts w:cstheme="minorHAnsi"/>
          <w:b/>
          <w:i/>
          <w:color w:val="000000" w:themeColor="text1"/>
          <w:sz w:val="24"/>
        </w:rPr>
      </w:pPr>
      <w:r w:rsidRPr="00E61651">
        <w:rPr>
          <w:rFonts w:cstheme="minorHAnsi"/>
          <w:b/>
          <w:i/>
          <w:sz w:val="24"/>
        </w:rPr>
        <w:lastRenderedPageBreak/>
        <w:t>2 - Conhecer os vários tipos de células estaminais.</w:t>
      </w:r>
    </w:p>
    <w:p w:rsidR="000A36F5" w:rsidRPr="000A36F5" w:rsidRDefault="00370F47" w:rsidP="000A36F5">
      <w:pPr>
        <w:spacing w:line="320" w:lineRule="exact"/>
        <w:contextualSpacing/>
        <w:rPr>
          <w:rFonts w:cstheme="minorHAnsi"/>
          <w:b/>
          <w:i/>
          <w:color w:val="0070C0"/>
        </w:rPr>
      </w:pPr>
      <w:r>
        <w:rPr>
          <w:rFonts w:cstheme="minorHAnsi"/>
          <w:noProof/>
          <w:szCs w:val="24"/>
          <w:lang w:eastAsia="pt-PT"/>
        </w:rPr>
        <w:drawing>
          <wp:anchor distT="0" distB="0" distL="114300" distR="114300" simplePos="0" relativeHeight="251687936" behindDoc="0" locked="0" layoutInCell="1" allowOverlap="1" wp14:anchorId="34EED29E" wp14:editId="4912CF5D">
            <wp:simplePos x="0" y="0"/>
            <wp:positionH relativeFrom="column">
              <wp:posOffset>180975</wp:posOffset>
            </wp:positionH>
            <wp:positionV relativeFrom="paragraph">
              <wp:posOffset>130588</wp:posOffset>
            </wp:positionV>
            <wp:extent cx="3314700" cy="1952625"/>
            <wp:effectExtent l="0" t="0" r="38100" b="0"/>
            <wp:wrapNone/>
            <wp:docPr id="19" name="Diagrama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anchor>
        </w:drawing>
      </w:r>
    </w:p>
    <w:p w:rsidR="00900A25" w:rsidRPr="00CB6219" w:rsidRDefault="00B502A1" w:rsidP="00900A25">
      <w:pPr>
        <w:spacing w:after="0" w:line="320" w:lineRule="exact"/>
        <w:ind w:firstLine="360"/>
        <w:contextualSpacing/>
        <w:jc w:val="both"/>
        <w:rPr>
          <w:rFonts w:cstheme="minorHAnsi"/>
          <w:szCs w:val="24"/>
        </w:rPr>
      </w:pPr>
    </w:p>
    <w:p w:rsidR="00DC1876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sz w:val="28"/>
          <w:szCs w:val="24"/>
        </w:rPr>
      </w:pPr>
    </w:p>
    <w:p w:rsidR="00DC1876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sz w:val="28"/>
          <w:szCs w:val="24"/>
        </w:rPr>
      </w:pPr>
    </w:p>
    <w:p w:rsidR="00DC1876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sz w:val="28"/>
          <w:szCs w:val="24"/>
        </w:rPr>
      </w:pPr>
    </w:p>
    <w:p w:rsidR="00DC1876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sz w:val="28"/>
          <w:szCs w:val="24"/>
        </w:rPr>
      </w:pPr>
    </w:p>
    <w:p w:rsidR="00DC1876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sz w:val="28"/>
          <w:szCs w:val="24"/>
        </w:rPr>
      </w:pPr>
    </w:p>
    <w:p w:rsidR="00DC1876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sz w:val="28"/>
          <w:szCs w:val="24"/>
        </w:rPr>
      </w:pPr>
    </w:p>
    <w:p w:rsidR="00DC1876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sz w:val="28"/>
          <w:szCs w:val="24"/>
        </w:rPr>
      </w:pPr>
    </w:p>
    <w:p w:rsidR="00DC1876" w:rsidRDefault="00B502A1" w:rsidP="00D015E6">
      <w:pPr>
        <w:spacing w:after="0" w:line="320" w:lineRule="exact"/>
        <w:contextualSpacing/>
        <w:jc w:val="both"/>
        <w:rPr>
          <w:rFonts w:cstheme="minorHAnsi"/>
          <w:b/>
          <w:i/>
          <w:sz w:val="28"/>
          <w:szCs w:val="24"/>
        </w:rPr>
      </w:pPr>
    </w:p>
    <w:p w:rsidR="00CB6219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 w:rsidRPr="00DC1876">
        <w:rPr>
          <w:rFonts w:cstheme="minorHAnsi"/>
          <w:b/>
          <w:i/>
          <w:color w:val="0070C0"/>
          <w:szCs w:val="24"/>
        </w:rPr>
        <w:t>Embrionárias:</w:t>
      </w:r>
      <w:r>
        <w:rPr>
          <w:rFonts w:cstheme="minorHAnsi"/>
          <w:color w:val="000000" w:themeColor="text1"/>
          <w:szCs w:val="24"/>
        </w:rPr>
        <w:t xml:space="preserve"> Obtidas a partir do embrião pré-implantação (embrião com 3 dias com 6 a 12 células).</w:t>
      </w:r>
    </w:p>
    <w:p w:rsidR="00DC1876" w:rsidRPr="009B60C2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b/>
          <w:i/>
          <w:color w:val="0070C0"/>
          <w:szCs w:val="24"/>
        </w:rPr>
        <w:t xml:space="preserve">Fetais: </w:t>
      </w:r>
      <w:r>
        <w:rPr>
          <w:rFonts w:cstheme="minorHAnsi"/>
          <w:color w:val="000000" w:themeColor="text1"/>
          <w:szCs w:val="24"/>
        </w:rPr>
        <w:t xml:space="preserve">Obtidas do embrião pós-implantação e do feto (no embrião pré-implantado com 6 dias de vida, o blastocisto, e </w:t>
      </w:r>
      <w:r w:rsidRPr="009B60C2">
        <w:rPr>
          <w:rFonts w:cstheme="minorHAnsi"/>
          <w:color w:val="000000" w:themeColor="text1"/>
        </w:rPr>
        <w:t>no embrião pós-implantação).</w:t>
      </w:r>
    </w:p>
    <w:p w:rsidR="009B60C2" w:rsidRPr="009B60C2" w:rsidRDefault="00B502A1" w:rsidP="009B60C2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 w:rsidRPr="009B60C2">
        <w:rPr>
          <w:rFonts w:cstheme="minorHAnsi"/>
          <w:b/>
          <w:i/>
          <w:color w:val="0070C0"/>
        </w:rPr>
        <w:t xml:space="preserve">Adultas: </w:t>
      </w:r>
      <w:r w:rsidRPr="009B60C2">
        <w:rPr>
          <w:rFonts w:cstheme="minorHAnsi"/>
          <w:color w:val="000000" w:themeColor="text1"/>
        </w:rPr>
        <w:t xml:space="preserve">Obtidas da </w:t>
      </w:r>
      <w:r w:rsidRPr="009B60C2">
        <w:rPr>
          <w:rFonts w:cstheme="minorHAnsi"/>
          <w:color w:val="000000" w:themeColor="text1"/>
        </w:rPr>
        <w:t>placenta, cordão umbilical ou de um organismo adulto.</w:t>
      </w:r>
      <w:r w:rsidRPr="009B60C2">
        <w:rPr>
          <w:rFonts w:eastAsiaTheme="minorEastAsia" w:cstheme="minorHAnsi"/>
          <w:color w:val="000000" w:themeColor="dark1"/>
          <w:kern w:val="24"/>
          <w:lang w:eastAsia="pt-PT"/>
        </w:rPr>
        <w:t xml:space="preserve"> (</w:t>
      </w:r>
      <w:r w:rsidRPr="009B60C2">
        <w:rPr>
          <w:rFonts w:cstheme="minorHAnsi"/>
          <w:color w:val="000000" w:themeColor="text1"/>
        </w:rPr>
        <w:t>Dados mais recentes indicam que os tecidos fetais, da placenta e dos adultos também possuem uma população minoritária de células estaminais pluripotentes.)</w:t>
      </w:r>
    </w:p>
    <w:p w:rsidR="009B60C2" w:rsidRPr="009B60C2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b/>
          <w:i/>
          <w:color w:val="0070C0"/>
        </w:rPr>
        <w:t xml:space="preserve">Totipotentes: </w:t>
      </w:r>
      <w:r>
        <w:rPr>
          <w:rFonts w:cstheme="minorHAnsi"/>
          <w:color w:val="000000" w:themeColor="text1"/>
        </w:rPr>
        <w:t>Diferenciam-se em qualquer tipo</w:t>
      </w:r>
      <w:r>
        <w:rPr>
          <w:rFonts w:cstheme="minorHAnsi"/>
          <w:color w:val="000000" w:themeColor="text1"/>
        </w:rPr>
        <w:t xml:space="preserve"> de célula.</w:t>
      </w:r>
      <w:r>
        <w:rPr>
          <w:rFonts w:cstheme="minorHAnsi"/>
          <w:color w:val="000000" w:themeColor="text1"/>
          <w:szCs w:val="24"/>
        </w:rPr>
        <w:tab/>
      </w:r>
    </w:p>
    <w:p w:rsidR="009B60C2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b/>
          <w:i/>
          <w:color w:val="0070C0"/>
        </w:rPr>
        <w:t xml:space="preserve">Pluripotentes: </w:t>
      </w:r>
      <w:r>
        <w:rPr>
          <w:rFonts w:cstheme="minorHAnsi"/>
          <w:color w:val="000000" w:themeColor="text1"/>
        </w:rPr>
        <w:t>Diferenciam-se em todos os tipos de tecidos com exceção da placenta. Ex: Células Sanguíneas.</w:t>
      </w:r>
    </w:p>
    <w:p w:rsidR="009B60C2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b/>
          <w:i/>
          <w:color w:val="0070C0"/>
        </w:rPr>
        <w:t xml:space="preserve">Multipotentes: </w:t>
      </w:r>
      <w:r>
        <w:rPr>
          <w:rFonts w:cstheme="minorHAnsi"/>
          <w:color w:val="000000" w:themeColor="text1"/>
        </w:rPr>
        <w:t>Originam células de tecidos específicos (reserva celular para renovação e reparação de tecidos). Foram isoladas de tecid</w:t>
      </w:r>
      <w:r>
        <w:rPr>
          <w:rFonts w:cstheme="minorHAnsi"/>
          <w:color w:val="000000" w:themeColor="text1"/>
        </w:rPr>
        <w:t>os como a medula óssea, pele, fígado, etc. Mais recentemente, também no cérebro, coração e músculos.</w:t>
      </w:r>
    </w:p>
    <w:p w:rsidR="009B60C2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</w:rPr>
      </w:pPr>
    </w:p>
    <w:p w:rsidR="009B60C2" w:rsidRPr="009B60C2" w:rsidRDefault="00B502A1" w:rsidP="009B60C2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  <w:r w:rsidRPr="009B60C2">
        <w:rPr>
          <w:rFonts w:cstheme="minorHAnsi"/>
          <w:b/>
          <w:i/>
          <w:color w:val="000000" w:themeColor="text1"/>
          <w:sz w:val="24"/>
        </w:rPr>
        <w:t>3 - Como se forma um ser diferenciado a partir de uma única célula?</w:t>
      </w:r>
      <w:r w:rsidRPr="00B502A1">
        <w:rPr>
          <w:rFonts w:cstheme="minorHAnsi"/>
          <w:noProof/>
          <w:color w:val="000000" w:themeColor="text1"/>
          <w:szCs w:val="24"/>
          <w:lang w:eastAsia="pt-PT"/>
        </w:rPr>
        <w:t xml:space="preserve"> </w:t>
      </w:r>
    </w:p>
    <w:p w:rsidR="00EE040A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noProof/>
          <w:color w:val="000000" w:themeColor="text1"/>
          <w:szCs w:val="24"/>
          <w:lang w:eastAsia="pt-PT"/>
        </w:rPr>
        <w:drawing>
          <wp:anchor distT="0" distB="0" distL="114300" distR="114300" simplePos="0" relativeHeight="251689984" behindDoc="1" locked="0" layoutInCell="1" allowOverlap="1" wp14:anchorId="75758271" wp14:editId="381A1985">
            <wp:simplePos x="0" y="0"/>
            <wp:positionH relativeFrom="column">
              <wp:posOffset>-189865</wp:posOffset>
            </wp:positionH>
            <wp:positionV relativeFrom="paragraph">
              <wp:posOffset>68358</wp:posOffset>
            </wp:positionV>
            <wp:extent cx="6753225" cy="3267075"/>
            <wp:effectExtent l="0" t="0" r="0" b="0"/>
            <wp:wrapNone/>
            <wp:docPr id="22" name="Diagra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anchor>
        </w:drawing>
      </w:r>
    </w:p>
    <w:p w:rsidR="009B60C2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p w:rsidR="00EE040A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p w:rsidR="00EE040A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p w:rsidR="00EE040A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noProof/>
          <w:color w:val="000000" w:themeColor="text1"/>
          <w:szCs w:val="24"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xão recta unidireccional 23" o:spid="_x0000_s1051" type="#_x0000_t32" style="position:absolute;left:0;text-align:left;margin-left:74.25pt;margin-top:6.25pt;width:0;height:14.25pt;z-index:251664384;visibility:visible" strokecolor="#4579b8">
            <v:stroke endarrow="open"/>
          </v:shape>
        </w:pict>
      </w:r>
    </w:p>
    <w:p w:rsidR="00EE040A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noProof/>
          <w:color w:val="000000" w:themeColor="text1"/>
          <w:szCs w:val="24"/>
          <w:lang w:eastAsia="pt-PT"/>
        </w:rPr>
        <w:pict>
          <v:shape id="Conexão recta unidireccional 27" o:spid="_x0000_s1052" type="#_x0000_t32" style="position:absolute;left:0;text-align:left;margin-left:309pt;margin-top:0;width:42pt;height:33.75pt;flip:y;z-index:251666432;visibility:visible" strokecolor="#4579b8">
            <v:stroke endarrow="open"/>
          </v:shape>
        </w:pict>
      </w:r>
    </w:p>
    <w:p w:rsidR="00EE040A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bookmarkStart w:id="0" w:name="_GoBack"/>
      <w:bookmarkEnd w:id="0"/>
    </w:p>
    <w:p w:rsidR="00EE040A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noProof/>
          <w:color w:val="000000" w:themeColor="text1"/>
          <w:szCs w:val="24"/>
          <w:lang w:eastAsia="pt-PT"/>
        </w:rPr>
        <w:pict>
          <v:shape id="Conexão recta unidireccional 28" o:spid="_x0000_s1053" type="#_x0000_t32" style="position:absolute;left:0;text-align:left;margin-left:309pt;margin-top:6.25pt;width:42pt;height:32.2pt;z-index:251667456;visibility:visible" strokecolor="#4579b8">
            <v:stroke endarrow="open"/>
          </v:shape>
        </w:pict>
      </w:r>
      <w:r>
        <w:rPr>
          <w:rFonts w:cstheme="minorHAnsi"/>
          <w:noProof/>
          <w:color w:val="000000" w:themeColor="text1"/>
          <w:szCs w:val="24"/>
          <w:lang w:eastAsia="pt-PT"/>
        </w:rPr>
        <w:pict>
          <v:shape id="Conexão recta unidireccional 24" o:spid="_x0000_s1054" type="#_x0000_t32" style="position:absolute;left:0;text-align:left;margin-left:145.5pt;margin-top:6.25pt;width:22.5pt;height:0;z-index:251665408;visibility:visible" strokecolor="#4579b8">
            <v:stroke endarrow="open"/>
          </v:shape>
        </w:pict>
      </w:r>
    </w:p>
    <w:p w:rsidR="00EE040A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p w:rsidR="00EE040A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p w:rsidR="00EE040A" w:rsidRDefault="00B502A1" w:rsidP="00EE040A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</w:p>
    <w:p w:rsidR="00EE040A" w:rsidRDefault="00B502A1" w:rsidP="00EE040A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</w:p>
    <w:p w:rsidR="00AB7B6B" w:rsidRDefault="00B502A1" w:rsidP="00AB7B6B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  <w:r>
        <w:rPr>
          <w:rFonts w:cstheme="minorHAnsi"/>
          <w:b/>
          <w:i/>
          <w:color w:val="000000" w:themeColor="text1"/>
          <w:sz w:val="24"/>
        </w:rPr>
        <w:t>4 – Saber o que são Meristemas.</w:t>
      </w:r>
    </w:p>
    <w:p w:rsidR="00AB7B6B" w:rsidRDefault="00B502A1" w:rsidP="00AB7B6B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b/>
          <w:i/>
          <w:color w:val="0070C0"/>
          <w:szCs w:val="24"/>
        </w:rPr>
        <w:t>Meristemas:</w:t>
      </w:r>
      <w:r>
        <w:rPr>
          <w:rFonts w:cstheme="minorHAnsi"/>
          <w:color w:val="000000" w:themeColor="text1"/>
          <w:szCs w:val="24"/>
        </w:rPr>
        <w:t xml:space="preserve"> Nas plantas, os tecidos formados por células indiferenciadas designam-se de Meristemas.</w:t>
      </w:r>
    </w:p>
    <w:p w:rsidR="005373C7" w:rsidRDefault="00B502A1" w:rsidP="00AB7B6B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p w:rsidR="005373C7" w:rsidRPr="009B60C2" w:rsidRDefault="00B502A1" w:rsidP="00AB7B6B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  <w:r>
        <w:rPr>
          <w:rFonts w:cstheme="minorHAnsi"/>
          <w:b/>
          <w:i/>
          <w:color w:val="000000" w:themeColor="text1"/>
          <w:sz w:val="24"/>
        </w:rPr>
        <w:t>5 – Compreender o conceito e processo de clonagem (Ovelha Dolly).</w:t>
      </w:r>
    </w:p>
    <w:p w:rsidR="00EE040A" w:rsidRDefault="00B502A1" w:rsidP="00220048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  <w:r w:rsidRPr="00220048">
        <w:rPr>
          <w:rFonts w:ascii="Wingdings" w:hAnsi="Wingdings" w:cstheme="minorHAnsi"/>
          <w:i/>
          <w:color w:val="000000" w:themeColor="text1"/>
          <w:szCs w:val="24"/>
        </w:rPr>
        <w:sym w:font="Wingdings" w:char="F0E0"/>
      </w:r>
      <w:r>
        <w:rPr>
          <w:rFonts w:cstheme="minorHAnsi"/>
          <w:i/>
          <w:color w:val="000000" w:themeColor="text1"/>
          <w:szCs w:val="24"/>
        </w:rPr>
        <w:t xml:space="preserve"> </w:t>
      </w:r>
      <w:r w:rsidRPr="00220048">
        <w:rPr>
          <w:rFonts w:cstheme="minorHAnsi"/>
          <w:i/>
          <w:color w:val="0070C0"/>
          <w:szCs w:val="24"/>
        </w:rPr>
        <w:t>Clonagem</w:t>
      </w:r>
      <w:r>
        <w:rPr>
          <w:rFonts w:cstheme="minorHAnsi"/>
          <w:color w:val="000000" w:themeColor="text1"/>
          <w:szCs w:val="24"/>
        </w:rPr>
        <w:t xml:space="preserve"> é a produção de um ou mais indivíduos geneticamente idênticos ao progenitor.</w:t>
      </w:r>
    </w:p>
    <w:p w:rsidR="005373C7" w:rsidRDefault="00B502A1" w:rsidP="00220048">
      <w:pPr>
        <w:spacing w:after="0" w:line="320" w:lineRule="exact"/>
        <w:contextualSpacing/>
        <w:jc w:val="both"/>
        <w:rPr>
          <w:rFonts w:cstheme="minorHAnsi"/>
          <w:b/>
          <w:i/>
          <w:color w:val="0070C0"/>
          <w:szCs w:val="24"/>
        </w:rPr>
      </w:pPr>
    </w:p>
    <w:p w:rsidR="005373C7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b/>
          <w:i/>
          <w:color w:val="0070C0"/>
          <w:szCs w:val="24"/>
        </w:rPr>
      </w:pPr>
      <w:r>
        <w:rPr>
          <w:rFonts w:cstheme="minorHAnsi"/>
          <w:b/>
          <w:i/>
          <w:color w:val="0070C0"/>
          <w:szCs w:val="24"/>
        </w:rPr>
        <w:t>Processo:</w:t>
      </w:r>
    </w:p>
    <w:p w:rsidR="005373C7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1</w:t>
      </w:r>
      <w:r>
        <w:rPr>
          <w:rFonts w:cstheme="minorHAnsi"/>
          <w:color w:val="000000" w:themeColor="text1"/>
          <w:szCs w:val="24"/>
        </w:rPr>
        <w:t>º Foi transplantado uma célula das glândulas mamárias de uma ovelha para um ovulo de outra.</w:t>
      </w:r>
    </w:p>
    <w:p w:rsidR="005373C7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 xml:space="preserve">2º Após se ter cultivado estas células num meio de cultura apropriado, este grupo parou o ciclo celular em G0. Seguidamente, fundiu-se estas células com óvulos de </w:t>
      </w:r>
      <w:r>
        <w:rPr>
          <w:rFonts w:cstheme="minorHAnsi"/>
          <w:color w:val="000000" w:themeColor="text1"/>
          <w:szCs w:val="24"/>
        </w:rPr>
        <w:t>ovelha, aos quais se tinha removido o núcleo.</w:t>
      </w:r>
    </w:p>
    <w:p w:rsidR="0054249C" w:rsidRDefault="00B502A1" w:rsidP="009B60C2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3º As células resultantes desenvolveram embriões e foram implantados noutra ovelha. Desta forma tinha sido conseguido o primeiro clone de mamífero manipulado pelo Homem.</w:t>
      </w:r>
    </w:p>
    <w:p w:rsidR="00220048" w:rsidRDefault="00B502A1" w:rsidP="00220048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</w:p>
    <w:p w:rsidR="00220048" w:rsidRPr="00C062AB" w:rsidRDefault="00B502A1" w:rsidP="00220048">
      <w:pPr>
        <w:spacing w:line="320" w:lineRule="exact"/>
        <w:contextualSpacing/>
        <w:jc w:val="both"/>
        <w:rPr>
          <w:rFonts w:cstheme="minorHAnsi"/>
          <w:bCs/>
          <w:sz w:val="28"/>
          <w:szCs w:val="24"/>
        </w:rPr>
      </w:pPr>
      <w:r>
        <w:rPr>
          <w:rFonts w:cstheme="minorHAnsi"/>
          <w:b/>
          <w:i/>
          <w:color w:val="000000" w:themeColor="text1"/>
          <w:sz w:val="24"/>
        </w:rPr>
        <w:t>6 - Quais são as vantagens da clonagem?</w:t>
      </w:r>
      <w:r>
        <w:rPr>
          <w:rFonts w:cstheme="minorHAnsi"/>
          <w:b/>
          <w:i/>
          <w:color w:val="000000" w:themeColor="text1"/>
          <w:sz w:val="24"/>
        </w:rPr>
        <w:t xml:space="preserve"> </w:t>
      </w:r>
    </w:p>
    <w:p w:rsidR="00220048" w:rsidRPr="00220048" w:rsidRDefault="00B502A1" w:rsidP="00220048">
      <w:pPr>
        <w:spacing w:line="320" w:lineRule="exact"/>
        <w:contextualSpacing/>
        <w:jc w:val="both"/>
        <w:rPr>
          <w:rFonts w:cstheme="minorHAnsi"/>
          <w:bCs/>
          <w:i/>
          <w:color w:val="0070C0"/>
          <w:sz w:val="24"/>
          <w:szCs w:val="24"/>
        </w:rPr>
      </w:pPr>
      <w:r w:rsidRPr="00220048">
        <w:rPr>
          <w:rFonts w:cstheme="minorHAnsi"/>
          <w:bCs/>
          <w:i/>
          <w:color w:val="0070C0"/>
          <w:sz w:val="24"/>
          <w:szCs w:val="24"/>
        </w:rPr>
        <w:t>As principais vantagens da clonagem são:</w:t>
      </w:r>
    </w:p>
    <w:p w:rsidR="00220048" w:rsidRPr="00220048" w:rsidRDefault="00B502A1" w:rsidP="00220048">
      <w:pPr>
        <w:spacing w:line="320" w:lineRule="exact"/>
        <w:contextualSpacing/>
        <w:jc w:val="both"/>
        <w:rPr>
          <w:rFonts w:cstheme="minorHAnsi"/>
          <w:bCs/>
          <w:i/>
          <w:sz w:val="24"/>
          <w:szCs w:val="24"/>
        </w:rPr>
      </w:pPr>
      <w:r w:rsidRPr="00220048">
        <w:rPr>
          <w:rFonts w:ascii="Wingdings" w:hAnsi="Wingdings" w:cstheme="minorHAnsi"/>
          <w:bCs/>
          <w:szCs w:val="24"/>
        </w:rPr>
        <w:sym w:font="Wingdings" w:char="F0E0"/>
      </w:r>
      <w:r w:rsidRPr="00564F0D">
        <w:rPr>
          <w:rFonts w:cstheme="minorHAnsi"/>
          <w:bCs/>
          <w:szCs w:val="24"/>
        </w:rPr>
        <w:t xml:space="preserve"> A preservação de animais em extinção;</w:t>
      </w:r>
    </w:p>
    <w:p w:rsidR="00220048" w:rsidRDefault="00B502A1" w:rsidP="00220048">
      <w:pPr>
        <w:spacing w:line="320" w:lineRule="exact"/>
        <w:contextualSpacing/>
        <w:jc w:val="both"/>
        <w:rPr>
          <w:rFonts w:cstheme="minorHAnsi"/>
          <w:bCs/>
          <w:szCs w:val="24"/>
        </w:rPr>
      </w:pPr>
      <w:r w:rsidRPr="00220048">
        <w:rPr>
          <w:rFonts w:ascii="Wingdings" w:hAnsi="Wingdings" w:cstheme="minorHAnsi"/>
          <w:bCs/>
          <w:szCs w:val="24"/>
        </w:rPr>
        <w:sym w:font="Wingdings" w:char="F0E0"/>
      </w:r>
      <w:r w:rsidRPr="00564F0D">
        <w:rPr>
          <w:rFonts w:cstheme="minorHAnsi"/>
          <w:bCs/>
          <w:szCs w:val="24"/>
        </w:rPr>
        <w:t xml:space="preserve"> Desenvolvimento de animais imunes a algumas doenças que são contagiosas;</w:t>
      </w:r>
    </w:p>
    <w:p w:rsidR="00220048" w:rsidRPr="00564F0D" w:rsidRDefault="00B502A1" w:rsidP="00220048">
      <w:pPr>
        <w:spacing w:line="320" w:lineRule="exact"/>
        <w:contextualSpacing/>
        <w:jc w:val="both"/>
        <w:rPr>
          <w:rFonts w:cstheme="minorHAnsi"/>
          <w:bCs/>
          <w:szCs w:val="24"/>
        </w:rPr>
      </w:pPr>
      <w:r w:rsidRPr="00220048">
        <w:rPr>
          <w:rFonts w:ascii="Wingdings" w:hAnsi="Wingdings" w:cstheme="minorHAnsi"/>
          <w:bCs/>
          <w:szCs w:val="24"/>
        </w:rPr>
        <w:sym w:font="Wingdings" w:char="F0E0"/>
      </w:r>
      <w:r w:rsidRPr="00564F0D">
        <w:rPr>
          <w:rFonts w:cstheme="minorHAnsi"/>
          <w:bCs/>
          <w:szCs w:val="24"/>
        </w:rPr>
        <w:t>Clonagem de células humanas para tratamento de doenças, como: pâncreas para diabéticos e de célul</w:t>
      </w:r>
      <w:r w:rsidRPr="00564F0D">
        <w:rPr>
          <w:rFonts w:cstheme="minorHAnsi"/>
          <w:bCs/>
          <w:szCs w:val="24"/>
        </w:rPr>
        <w:t xml:space="preserve">as do sangue para indivíduos com leucemia. </w:t>
      </w:r>
    </w:p>
    <w:p w:rsidR="00220048" w:rsidRDefault="00B502A1" w:rsidP="00220048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</w:p>
    <w:p w:rsidR="00E37EE2" w:rsidRPr="009B60C2" w:rsidRDefault="00B502A1" w:rsidP="00220048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  <w:r>
        <w:rPr>
          <w:rFonts w:cstheme="minorHAnsi"/>
          <w:color w:val="000000" w:themeColor="text1"/>
          <w:szCs w:val="24"/>
        </w:rPr>
        <w:t>7</w:t>
      </w:r>
      <w:r>
        <w:rPr>
          <w:rFonts w:cstheme="minorHAnsi"/>
          <w:b/>
          <w:i/>
          <w:color w:val="000000" w:themeColor="text1"/>
          <w:sz w:val="24"/>
        </w:rPr>
        <w:t>- Compreender o conceito de cancro e de metástases.</w:t>
      </w:r>
    </w:p>
    <w:p w:rsidR="00C32948" w:rsidRDefault="00B502A1" w:rsidP="00220048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 xml:space="preserve">Durante os processos de divisão e diferenciação celulares, ocorrem, por vezes, erros que conduzem á produção de células cancerosas. </w:t>
      </w:r>
    </w:p>
    <w:p w:rsidR="00E37EE2" w:rsidRDefault="00B502A1" w:rsidP="00220048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 xml:space="preserve">As células de alguns </w:t>
      </w:r>
      <w:r>
        <w:rPr>
          <w:rFonts w:cstheme="minorHAnsi"/>
          <w:color w:val="000000" w:themeColor="text1"/>
          <w:szCs w:val="24"/>
        </w:rPr>
        <w:t>tumores podem espalhar-se pelo organismo, invadindo outros tecidos e formando metástases.</w:t>
      </w:r>
    </w:p>
    <w:p w:rsidR="00774C5F" w:rsidRDefault="00B502A1" w:rsidP="00D079B3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</w:p>
    <w:p w:rsidR="00774C5F" w:rsidRDefault="00B502A1" w:rsidP="00D079B3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b/>
          <w:i/>
          <w:color w:val="000000" w:themeColor="text1"/>
          <w:sz w:val="24"/>
        </w:rPr>
        <w:t>8 – Distinguir apoptose de necrose.</w:t>
      </w:r>
    </w:p>
    <w:p w:rsidR="00774C5F" w:rsidRDefault="00B502A1" w:rsidP="00D079B3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b/>
          <w:i/>
          <w:color w:val="0070C0"/>
          <w:szCs w:val="24"/>
        </w:rPr>
        <w:t xml:space="preserve">Apoptose: </w:t>
      </w:r>
      <w:r>
        <w:rPr>
          <w:rFonts w:cstheme="minorHAnsi"/>
          <w:color w:val="000000" w:themeColor="text1"/>
          <w:szCs w:val="24"/>
        </w:rPr>
        <w:t>Morte celular programada.</w:t>
      </w:r>
    </w:p>
    <w:p w:rsidR="00774C5F" w:rsidRDefault="00B502A1" w:rsidP="00D079B3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b/>
          <w:i/>
          <w:color w:val="0070C0"/>
          <w:szCs w:val="24"/>
        </w:rPr>
        <w:t xml:space="preserve">Necrose: </w:t>
      </w:r>
      <w:r>
        <w:rPr>
          <w:rFonts w:cstheme="minorHAnsi"/>
          <w:color w:val="000000" w:themeColor="text1"/>
          <w:szCs w:val="24"/>
        </w:rPr>
        <w:t>Morte celular por falta de nutrientes.</w:t>
      </w:r>
    </w:p>
    <w:p w:rsidR="009B4EC9" w:rsidRDefault="00B502A1" w:rsidP="00D079B3">
      <w:pPr>
        <w:spacing w:after="0" w:line="320" w:lineRule="exact"/>
        <w:ind w:firstLine="708"/>
        <w:contextualSpacing/>
        <w:jc w:val="both"/>
        <w:rPr>
          <w:rFonts w:cstheme="minorHAnsi"/>
          <w:b/>
          <w:i/>
          <w:color w:val="0070C0"/>
          <w:szCs w:val="24"/>
        </w:rPr>
      </w:pPr>
    </w:p>
    <w:p w:rsidR="009B4EC9" w:rsidRDefault="00B502A1" w:rsidP="00D079B3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  <w:r>
        <w:rPr>
          <w:rFonts w:cstheme="minorHAnsi"/>
          <w:b/>
          <w:i/>
          <w:color w:val="000000" w:themeColor="text1"/>
          <w:sz w:val="24"/>
        </w:rPr>
        <w:t>8 – Compreender o processo de evolução de um</w:t>
      </w:r>
      <w:r>
        <w:rPr>
          <w:rFonts w:cstheme="minorHAnsi"/>
          <w:b/>
          <w:i/>
          <w:color w:val="000000" w:themeColor="text1"/>
          <w:sz w:val="24"/>
        </w:rPr>
        <w:t xml:space="preserve"> cancro.</w:t>
      </w:r>
    </w:p>
    <w:p w:rsidR="00D079B3" w:rsidRDefault="00B502A1" w:rsidP="00D079B3">
      <w:pPr>
        <w:spacing w:line="320" w:lineRule="exact"/>
        <w:ind w:firstLine="708"/>
        <w:contextualSpacing/>
        <w:jc w:val="both"/>
        <w:rPr>
          <w:rFonts w:cstheme="minorHAnsi"/>
          <w:b/>
          <w:i/>
          <w:color w:val="0070C0"/>
          <w:szCs w:val="24"/>
        </w:rPr>
      </w:pPr>
      <w:r w:rsidRPr="00D63F23">
        <w:rPr>
          <w:rFonts w:cstheme="minorHAnsi"/>
          <w:b/>
          <w:i/>
          <w:color w:val="0070C0"/>
          <w:szCs w:val="24"/>
        </w:rPr>
        <w:t>Causas:</w:t>
      </w:r>
    </w:p>
    <w:p w:rsidR="00D079B3" w:rsidRDefault="00B502A1" w:rsidP="00D079B3">
      <w:pPr>
        <w:spacing w:line="320" w:lineRule="exact"/>
        <w:contextualSpacing/>
        <w:jc w:val="both"/>
        <w:rPr>
          <w:rFonts w:cstheme="minorHAnsi"/>
          <w:szCs w:val="24"/>
        </w:rPr>
      </w:pPr>
      <w:r w:rsidRPr="00D079B3">
        <w:rPr>
          <w:rFonts w:cstheme="minorHAnsi"/>
          <w:b/>
          <w:color w:val="000000" w:themeColor="text1"/>
          <w:szCs w:val="24"/>
        </w:rPr>
        <w:t>Internas:</w:t>
      </w:r>
      <w:r w:rsidRPr="00D63F23">
        <w:rPr>
          <w:rFonts w:cstheme="minorHAnsi"/>
          <w:b/>
          <w:i/>
          <w:color w:val="0070C0"/>
          <w:szCs w:val="24"/>
        </w:rPr>
        <w:t xml:space="preserve"> </w:t>
      </w:r>
      <w:r w:rsidRPr="00D63F23">
        <w:rPr>
          <w:rFonts w:cstheme="minorHAnsi"/>
          <w:bCs/>
          <w:szCs w:val="24"/>
        </w:rPr>
        <w:t>Erros de leitura das</w:t>
      </w:r>
      <w:r w:rsidRPr="00D63F23">
        <w:rPr>
          <w:rFonts w:cstheme="minorHAnsi"/>
          <w:szCs w:val="24"/>
        </w:rPr>
        <w:t xml:space="preserve"> moléculas com informação genética. </w:t>
      </w:r>
    </w:p>
    <w:p w:rsidR="00D63F23" w:rsidRDefault="00B502A1" w:rsidP="00D079B3">
      <w:pPr>
        <w:spacing w:line="320" w:lineRule="exact"/>
        <w:contextualSpacing/>
        <w:jc w:val="both"/>
        <w:rPr>
          <w:rFonts w:cstheme="minorHAnsi"/>
          <w:szCs w:val="24"/>
        </w:rPr>
      </w:pPr>
      <w:r w:rsidRPr="00D079B3">
        <w:rPr>
          <w:rFonts w:cstheme="minorHAnsi"/>
          <w:b/>
          <w:szCs w:val="24"/>
        </w:rPr>
        <w:t>Externas:</w:t>
      </w:r>
      <w:r>
        <w:rPr>
          <w:rFonts w:cstheme="minorHAnsi"/>
          <w:szCs w:val="24"/>
        </w:rPr>
        <w:t xml:space="preserve"> Radiações, substâncias tóxicas e vírus.</w:t>
      </w:r>
    </w:p>
    <w:p w:rsidR="009C4513" w:rsidRPr="009C4513" w:rsidRDefault="00B502A1" w:rsidP="00D079B3">
      <w:pPr>
        <w:spacing w:after="0" w:line="320" w:lineRule="exact"/>
        <w:ind w:firstLine="709"/>
        <w:contextualSpacing/>
        <w:jc w:val="both"/>
        <w:rPr>
          <w:rFonts w:cstheme="minorHAnsi"/>
          <w:bCs/>
          <w:szCs w:val="24"/>
        </w:rPr>
      </w:pPr>
      <w:r>
        <w:rPr>
          <w:rFonts w:cstheme="minorHAnsi"/>
          <w:b/>
          <w:i/>
          <w:color w:val="0070C0"/>
          <w:szCs w:val="24"/>
        </w:rPr>
        <w:t xml:space="preserve">Processo: </w:t>
      </w:r>
      <w:r>
        <w:rPr>
          <w:rFonts w:cstheme="minorHAnsi"/>
          <w:b/>
          <w:i/>
          <w:color w:val="0070C0"/>
          <w:szCs w:val="24"/>
        </w:rPr>
        <w:br/>
      </w:r>
      <w:r>
        <w:rPr>
          <w:rFonts w:cstheme="minorHAnsi"/>
          <w:bCs/>
          <w:szCs w:val="24"/>
        </w:rPr>
        <w:t>1 - Proliferação celular não controlada (aumento da proliferação e/ou diminuição de apoptose.</w:t>
      </w:r>
      <w:r>
        <w:rPr>
          <w:rFonts w:cstheme="minorHAnsi"/>
          <w:bCs/>
          <w:szCs w:val="24"/>
        </w:rPr>
        <w:br/>
        <w:t xml:space="preserve">2 - </w:t>
      </w:r>
      <w:r>
        <w:rPr>
          <w:rFonts w:cstheme="minorHAnsi"/>
          <w:color w:val="000000" w:themeColor="text1"/>
          <w:szCs w:val="24"/>
        </w:rPr>
        <w:t xml:space="preserve">Perda de </w:t>
      </w:r>
      <w:r>
        <w:rPr>
          <w:rFonts w:cstheme="minorHAnsi"/>
          <w:color w:val="000000" w:themeColor="text1"/>
          <w:szCs w:val="24"/>
        </w:rPr>
        <w:t>diferenciação (displasia)</w:t>
      </w:r>
    </w:p>
    <w:p w:rsidR="00D079B3" w:rsidRDefault="00B502A1" w:rsidP="00D079B3">
      <w:pPr>
        <w:spacing w:line="320" w:lineRule="exact"/>
        <w:contextualSpacing/>
        <w:jc w:val="both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3 - Cancro</w:t>
      </w:r>
      <w:r>
        <w:rPr>
          <w:rFonts w:cstheme="minorHAnsi"/>
          <w:color w:val="000000" w:themeColor="text1"/>
          <w:szCs w:val="24"/>
        </w:rPr>
        <w:t xml:space="preserve"> in situ (localizado, não invasivo)</w:t>
      </w:r>
      <w:r>
        <w:rPr>
          <w:rFonts w:cstheme="minorHAnsi"/>
          <w:bCs/>
          <w:szCs w:val="24"/>
        </w:rPr>
        <w:t>.</w:t>
      </w:r>
    </w:p>
    <w:p w:rsidR="009C4513" w:rsidRDefault="00B502A1" w:rsidP="00D079B3">
      <w:pPr>
        <w:spacing w:line="320" w:lineRule="exact"/>
        <w:contextualSpacing/>
        <w:jc w:val="both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4 - Cancro invasivo (resultante da acumulação de várias alterações genéticas nas células).</w:t>
      </w:r>
    </w:p>
    <w:p w:rsidR="00105C04" w:rsidRDefault="00B502A1" w:rsidP="00105C04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</w:rPr>
      </w:pPr>
      <w:r>
        <w:rPr>
          <w:rFonts w:cstheme="minorHAnsi"/>
          <w:bCs/>
          <w:szCs w:val="24"/>
        </w:rPr>
        <w:t xml:space="preserve">                                                                                            </w:t>
      </w:r>
      <w:r>
        <w:rPr>
          <w:rFonts w:cstheme="minorHAnsi"/>
          <w:bCs/>
          <w:szCs w:val="24"/>
        </w:rPr>
        <w:t xml:space="preserve">                     </w:t>
      </w:r>
      <w:r>
        <w:rPr>
          <w:rFonts w:cstheme="minorHAnsi"/>
          <w:bCs/>
          <w:szCs w:val="24"/>
        </w:rPr>
        <w:br/>
      </w:r>
      <w:r>
        <w:rPr>
          <w:rFonts w:cstheme="minorHAnsi"/>
          <w:b/>
          <w:i/>
          <w:color w:val="000000" w:themeColor="text1"/>
          <w:sz w:val="24"/>
        </w:rPr>
        <w:t>9 – Compreender o processo de diferenciação celular.</w:t>
      </w:r>
    </w:p>
    <w:p w:rsidR="004D4F07" w:rsidRPr="00105C04" w:rsidRDefault="00B502A1" w:rsidP="00D079B3">
      <w:pPr>
        <w:spacing w:line="320" w:lineRule="exact"/>
        <w:ind w:firstLine="708"/>
        <w:jc w:val="both"/>
        <w:rPr>
          <w:rFonts w:cstheme="minorHAnsi"/>
          <w:bCs/>
          <w:szCs w:val="24"/>
        </w:rPr>
      </w:pPr>
      <w:r w:rsidRPr="00105C04">
        <w:rPr>
          <w:bCs/>
        </w:rPr>
        <w:t>Diferenciação</w:t>
      </w:r>
      <w:r w:rsidRPr="00105C04">
        <w:t xml:space="preserve"> celular é o processo pelo qual as </w:t>
      </w:r>
      <w:hyperlink r:id="rId43" w:tooltip="Célula" w:history="1">
        <w:r w:rsidRPr="00105C04">
          <w:rPr>
            <w:rStyle w:val="Hyperlink"/>
            <w:color w:val="auto"/>
            <w:u w:val="none"/>
          </w:rPr>
          <w:t>células</w:t>
        </w:r>
      </w:hyperlink>
      <w:r>
        <w:t xml:space="preserve"> se "especializam" para realizar determinada </w:t>
      </w:r>
      <w:hyperlink r:id="rId44" w:tooltip="Função" w:history="1">
        <w:r w:rsidRPr="00105C04">
          <w:rPr>
            <w:rStyle w:val="Hyperlink"/>
            <w:color w:val="auto"/>
            <w:u w:val="none"/>
          </w:rPr>
          <w:t>função</w:t>
        </w:r>
      </w:hyperlink>
      <w:r w:rsidRPr="00105C04">
        <w:t>.</w:t>
      </w:r>
    </w:p>
    <w:p w:rsidR="00D63F23" w:rsidRDefault="00B502A1" w:rsidP="00D63F23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p w:rsidR="00D63F23" w:rsidRDefault="00B502A1" w:rsidP="00D63F23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p w:rsidR="009B4EC9" w:rsidRPr="00D63F23" w:rsidRDefault="00B502A1" w:rsidP="00D63F23">
      <w:pPr>
        <w:spacing w:after="0" w:line="320" w:lineRule="exact"/>
        <w:ind w:left="720"/>
        <w:contextualSpacing/>
        <w:jc w:val="both"/>
        <w:rPr>
          <w:rFonts w:cstheme="minorHAnsi"/>
          <w:color w:val="000000" w:themeColor="text1"/>
          <w:szCs w:val="24"/>
        </w:rPr>
      </w:pPr>
    </w:p>
    <w:p w:rsidR="00E37EE2" w:rsidRPr="009B60C2" w:rsidRDefault="00B502A1" w:rsidP="00E37EE2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</w:p>
    <w:sectPr w:rsidR="00E37EE2" w:rsidRPr="009B60C2" w:rsidSect="00EB36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65pt;height:8.65pt" o:bullet="t">
        <v:imagedata r:id="rId1" o:title="clip_image001"/>
      </v:shape>
    </w:pict>
  </w:numPicBullet>
  <w:numPicBullet w:numPicBulletId="1">
    <w:pict>
      <v:shape id="_x0000_i1031" type="#_x0000_t75" style="width:8.65pt;height:8.65pt" o:bullet="t">
        <v:imagedata r:id="rId2" o:title="clip_image002"/>
      </v:shape>
    </w:pict>
  </w:numPicBullet>
  <w:numPicBullet w:numPicBulletId="2">
    <w:pict>
      <v:shape id="_x0000_i1032" type="#_x0000_t75" style="width:11.3pt;height:11.3pt" o:bullet="t">
        <v:imagedata r:id="rId3" o:title="art67E0"/>
      </v:shape>
    </w:pict>
  </w:numPicBullet>
  <w:numPicBullet w:numPicBulletId="3">
    <w:pict>
      <v:shape id="_x0000_i1033" type="#_x0000_t75" style="width:11.3pt;height:11.3pt" o:bullet="t">
        <v:imagedata r:id="rId4" o:title="art7F8F"/>
      </v:shape>
    </w:pict>
  </w:numPicBullet>
  <w:abstractNum w:abstractNumId="0">
    <w:nsid w:val="00DF15DA"/>
    <w:multiLevelType w:val="hybridMultilevel"/>
    <w:tmpl w:val="DC0C54DC"/>
    <w:lvl w:ilvl="0" w:tplc="379226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86086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4A2D7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BEB1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6A130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5080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4001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F4C9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F893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C91209"/>
    <w:multiLevelType w:val="hybridMultilevel"/>
    <w:tmpl w:val="508676D6"/>
    <w:lvl w:ilvl="0" w:tplc="D2B85F1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4642A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B842F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5820F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6EC02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E0E88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DEE00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FAA33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6E9E2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2DE30B9"/>
    <w:multiLevelType w:val="hybridMultilevel"/>
    <w:tmpl w:val="DD20CC9C"/>
    <w:lvl w:ilvl="0" w:tplc="E7A8B77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248F4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CAB38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4AF3A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6E0ED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805FA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3B662F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00C8B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10FDE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A050D09"/>
    <w:multiLevelType w:val="hybridMultilevel"/>
    <w:tmpl w:val="AB5C8084"/>
    <w:lvl w:ilvl="0" w:tplc="951CC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B23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C09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146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06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2C8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2C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926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DA3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DC54D6"/>
    <w:multiLevelType w:val="hybridMultilevel"/>
    <w:tmpl w:val="9D040ECE"/>
    <w:lvl w:ilvl="0" w:tplc="2FE27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5CF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604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288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3ED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12A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085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6E4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E80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D1C11DE"/>
    <w:multiLevelType w:val="hybridMultilevel"/>
    <w:tmpl w:val="3C9C763C"/>
    <w:lvl w:ilvl="0" w:tplc="EEF4AF6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72869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86878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3EF03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2ACBD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FC521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3EAD4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86CCC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A0500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0E0753FB"/>
    <w:multiLevelType w:val="hybridMultilevel"/>
    <w:tmpl w:val="2B222FC0"/>
    <w:lvl w:ilvl="0" w:tplc="73F2AE6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244914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D0C14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7E8678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07F7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B4DCD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E314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84A9B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40DEE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0BF2F06"/>
    <w:multiLevelType w:val="hybridMultilevel"/>
    <w:tmpl w:val="834442B2"/>
    <w:lvl w:ilvl="0" w:tplc="A7F83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9E1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2C2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7E3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226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EF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BC0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883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76F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6AC023C"/>
    <w:multiLevelType w:val="hybridMultilevel"/>
    <w:tmpl w:val="5AA6E574"/>
    <w:lvl w:ilvl="0" w:tplc="830AAAB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B3986246" w:tentative="1">
      <w:start w:val="1"/>
      <w:numFmt w:val="lowerLetter"/>
      <w:lvlText w:val="%2."/>
      <w:lvlJc w:val="left"/>
      <w:pPr>
        <w:ind w:left="1440" w:hanging="360"/>
      </w:pPr>
    </w:lvl>
    <w:lvl w:ilvl="2" w:tplc="9BD49944" w:tentative="1">
      <w:start w:val="1"/>
      <w:numFmt w:val="lowerRoman"/>
      <w:lvlText w:val="%3."/>
      <w:lvlJc w:val="right"/>
      <w:pPr>
        <w:ind w:left="2160" w:hanging="180"/>
      </w:pPr>
    </w:lvl>
    <w:lvl w:ilvl="3" w:tplc="715AF26C" w:tentative="1">
      <w:start w:val="1"/>
      <w:numFmt w:val="decimal"/>
      <w:lvlText w:val="%4."/>
      <w:lvlJc w:val="left"/>
      <w:pPr>
        <w:ind w:left="2880" w:hanging="360"/>
      </w:pPr>
    </w:lvl>
    <w:lvl w:ilvl="4" w:tplc="C4348454" w:tentative="1">
      <w:start w:val="1"/>
      <w:numFmt w:val="lowerLetter"/>
      <w:lvlText w:val="%5."/>
      <w:lvlJc w:val="left"/>
      <w:pPr>
        <w:ind w:left="3600" w:hanging="360"/>
      </w:pPr>
    </w:lvl>
    <w:lvl w:ilvl="5" w:tplc="FD286BC4" w:tentative="1">
      <w:start w:val="1"/>
      <w:numFmt w:val="lowerRoman"/>
      <w:lvlText w:val="%6."/>
      <w:lvlJc w:val="right"/>
      <w:pPr>
        <w:ind w:left="4320" w:hanging="180"/>
      </w:pPr>
    </w:lvl>
    <w:lvl w:ilvl="6" w:tplc="C0701C7C" w:tentative="1">
      <w:start w:val="1"/>
      <w:numFmt w:val="decimal"/>
      <w:lvlText w:val="%7."/>
      <w:lvlJc w:val="left"/>
      <w:pPr>
        <w:ind w:left="5040" w:hanging="360"/>
      </w:pPr>
    </w:lvl>
    <w:lvl w:ilvl="7" w:tplc="0504CBD2" w:tentative="1">
      <w:start w:val="1"/>
      <w:numFmt w:val="lowerLetter"/>
      <w:lvlText w:val="%8."/>
      <w:lvlJc w:val="left"/>
      <w:pPr>
        <w:ind w:left="5760" w:hanging="360"/>
      </w:pPr>
    </w:lvl>
    <w:lvl w:ilvl="8" w:tplc="CD1C6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E6547"/>
    <w:multiLevelType w:val="hybridMultilevel"/>
    <w:tmpl w:val="565EA4A6"/>
    <w:lvl w:ilvl="0" w:tplc="9508E07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27940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B248DE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80166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FCA97E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8545A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CC8118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384D3A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3499AA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FDF34B7"/>
    <w:multiLevelType w:val="hybridMultilevel"/>
    <w:tmpl w:val="058AE4E8"/>
    <w:lvl w:ilvl="0" w:tplc="4AF2768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DA3F9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EACFA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AAE57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32AE4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44A34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5E259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22989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50122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3130C89"/>
    <w:multiLevelType w:val="hybridMultilevel"/>
    <w:tmpl w:val="0BFAC5A6"/>
    <w:lvl w:ilvl="0" w:tplc="BA888F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66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685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EA4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A8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C8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0C4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2E4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72F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40A0EA4"/>
    <w:multiLevelType w:val="hybridMultilevel"/>
    <w:tmpl w:val="C456BDF4"/>
    <w:lvl w:ilvl="0" w:tplc="650E3B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4CF3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0861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EEF2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6863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20C2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A8BF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3A55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68A2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C52439"/>
    <w:multiLevelType w:val="hybridMultilevel"/>
    <w:tmpl w:val="B920B4D4"/>
    <w:lvl w:ilvl="0" w:tplc="1DC6971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1AA4A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D0621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3EA9F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02C4C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98141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7809B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16AAA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EADCE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2585E23"/>
    <w:multiLevelType w:val="hybridMultilevel"/>
    <w:tmpl w:val="7A0A3464"/>
    <w:lvl w:ilvl="0" w:tplc="19C60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9AF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884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23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C21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723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CA5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3CA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584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4E30711"/>
    <w:multiLevelType w:val="hybridMultilevel"/>
    <w:tmpl w:val="B1CEC4B6"/>
    <w:lvl w:ilvl="0" w:tplc="C5CC9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6884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19E1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FB4B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EA80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E6ED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654A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7E4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826E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6">
    <w:nsid w:val="47B10DD0"/>
    <w:multiLevelType w:val="hybridMultilevel"/>
    <w:tmpl w:val="1A1021BA"/>
    <w:lvl w:ilvl="0" w:tplc="A8D0B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865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E09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F2B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60F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D8E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1CA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26A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206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BE00440"/>
    <w:multiLevelType w:val="hybridMultilevel"/>
    <w:tmpl w:val="57AE0406"/>
    <w:lvl w:ilvl="0" w:tplc="3E4A082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1815E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6EF80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CEFAF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A8AE7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70073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26F6A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982E0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506BB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4ECB05B5"/>
    <w:multiLevelType w:val="hybridMultilevel"/>
    <w:tmpl w:val="AFF85DD0"/>
    <w:lvl w:ilvl="0" w:tplc="6D28363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B6E4B802" w:tentative="1">
      <w:start w:val="1"/>
      <w:numFmt w:val="lowerLetter"/>
      <w:lvlText w:val="%2."/>
      <w:lvlJc w:val="left"/>
      <w:pPr>
        <w:ind w:left="1440" w:hanging="360"/>
      </w:pPr>
    </w:lvl>
    <w:lvl w:ilvl="2" w:tplc="AECC5C58" w:tentative="1">
      <w:start w:val="1"/>
      <w:numFmt w:val="lowerRoman"/>
      <w:lvlText w:val="%3."/>
      <w:lvlJc w:val="right"/>
      <w:pPr>
        <w:ind w:left="2160" w:hanging="180"/>
      </w:pPr>
    </w:lvl>
    <w:lvl w:ilvl="3" w:tplc="31C81418" w:tentative="1">
      <w:start w:val="1"/>
      <w:numFmt w:val="decimal"/>
      <w:lvlText w:val="%4."/>
      <w:lvlJc w:val="left"/>
      <w:pPr>
        <w:ind w:left="2880" w:hanging="360"/>
      </w:pPr>
    </w:lvl>
    <w:lvl w:ilvl="4" w:tplc="31421366" w:tentative="1">
      <w:start w:val="1"/>
      <w:numFmt w:val="lowerLetter"/>
      <w:lvlText w:val="%5."/>
      <w:lvlJc w:val="left"/>
      <w:pPr>
        <w:ind w:left="3600" w:hanging="360"/>
      </w:pPr>
    </w:lvl>
    <w:lvl w:ilvl="5" w:tplc="83EC8A7A" w:tentative="1">
      <w:start w:val="1"/>
      <w:numFmt w:val="lowerRoman"/>
      <w:lvlText w:val="%6."/>
      <w:lvlJc w:val="right"/>
      <w:pPr>
        <w:ind w:left="4320" w:hanging="180"/>
      </w:pPr>
    </w:lvl>
    <w:lvl w:ilvl="6" w:tplc="0D4C5E86" w:tentative="1">
      <w:start w:val="1"/>
      <w:numFmt w:val="decimal"/>
      <w:lvlText w:val="%7."/>
      <w:lvlJc w:val="left"/>
      <w:pPr>
        <w:ind w:left="5040" w:hanging="360"/>
      </w:pPr>
    </w:lvl>
    <w:lvl w:ilvl="7" w:tplc="A0D47754" w:tentative="1">
      <w:start w:val="1"/>
      <w:numFmt w:val="lowerLetter"/>
      <w:lvlText w:val="%8."/>
      <w:lvlJc w:val="left"/>
      <w:pPr>
        <w:ind w:left="5760" w:hanging="360"/>
      </w:pPr>
    </w:lvl>
    <w:lvl w:ilvl="8" w:tplc="612AFB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310D1"/>
    <w:multiLevelType w:val="hybridMultilevel"/>
    <w:tmpl w:val="B62C3146"/>
    <w:lvl w:ilvl="0" w:tplc="77046AF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C0AABE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C936C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0CA39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E49FCA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0E028A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8C8BDA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6263EE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84D3E0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1EE5C0B"/>
    <w:multiLevelType w:val="hybridMultilevel"/>
    <w:tmpl w:val="BB6E022E"/>
    <w:lvl w:ilvl="0" w:tplc="2F16E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07E3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D523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1A88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9C8E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4585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70C4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CF06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C3CA4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1">
    <w:nsid w:val="526A7451"/>
    <w:multiLevelType w:val="hybridMultilevel"/>
    <w:tmpl w:val="40DCC408"/>
    <w:lvl w:ilvl="0" w:tplc="3EEE823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1856A6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A0D9F0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8EAE16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207BA8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5CC6AC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CA99D4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CAA396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6CECFC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8B136C8"/>
    <w:multiLevelType w:val="hybridMultilevel"/>
    <w:tmpl w:val="F7E21D56"/>
    <w:lvl w:ilvl="0" w:tplc="B1F6A40E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E96FD0E" w:tentative="1">
      <w:start w:val="1"/>
      <w:numFmt w:val="lowerLetter"/>
      <w:lvlText w:val="%2."/>
      <w:lvlJc w:val="left"/>
      <w:pPr>
        <w:ind w:left="1440" w:hanging="360"/>
      </w:pPr>
    </w:lvl>
    <w:lvl w:ilvl="2" w:tplc="AD4CB804" w:tentative="1">
      <w:start w:val="1"/>
      <w:numFmt w:val="lowerRoman"/>
      <w:lvlText w:val="%3."/>
      <w:lvlJc w:val="right"/>
      <w:pPr>
        <w:ind w:left="2160" w:hanging="180"/>
      </w:pPr>
    </w:lvl>
    <w:lvl w:ilvl="3" w:tplc="F4F4CFCA" w:tentative="1">
      <w:start w:val="1"/>
      <w:numFmt w:val="decimal"/>
      <w:lvlText w:val="%4."/>
      <w:lvlJc w:val="left"/>
      <w:pPr>
        <w:ind w:left="2880" w:hanging="360"/>
      </w:pPr>
    </w:lvl>
    <w:lvl w:ilvl="4" w:tplc="109CAA74" w:tentative="1">
      <w:start w:val="1"/>
      <w:numFmt w:val="lowerLetter"/>
      <w:lvlText w:val="%5."/>
      <w:lvlJc w:val="left"/>
      <w:pPr>
        <w:ind w:left="3600" w:hanging="360"/>
      </w:pPr>
    </w:lvl>
    <w:lvl w:ilvl="5" w:tplc="D42647D0" w:tentative="1">
      <w:start w:val="1"/>
      <w:numFmt w:val="lowerRoman"/>
      <w:lvlText w:val="%6."/>
      <w:lvlJc w:val="right"/>
      <w:pPr>
        <w:ind w:left="4320" w:hanging="180"/>
      </w:pPr>
    </w:lvl>
    <w:lvl w:ilvl="6" w:tplc="6EFAE6FA" w:tentative="1">
      <w:start w:val="1"/>
      <w:numFmt w:val="decimal"/>
      <w:lvlText w:val="%7."/>
      <w:lvlJc w:val="left"/>
      <w:pPr>
        <w:ind w:left="5040" w:hanging="360"/>
      </w:pPr>
    </w:lvl>
    <w:lvl w:ilvl="7" w:tplc="A13AC738" w:tentative="1">
      <w:start w:val="1"/>
      <w:numFmt w:val="lowerLetter"/>
      <w:lvlText w:val="%8."/>
      <w:lvlJc w:val="left"/>
      <w:pPr>
        <w:ind w:left="5760" w:hanging="360"/>
      </w:pPr>
    </w:lvl>
    <w:lvl w:ilvl="8" w:tplc="69E049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201210"/>
    <w:multiLevelType w:val="hybridMultilevel"/>
    <w:tmpl w:val="49C0CE4C"/>
    <w:lvl w:ilvl="0" w:tplc="24B47C8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782FC0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4E5160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A60540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1C739E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8615CC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C00816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A489C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24AACA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B452840"/>
    <w:multiLevelType w:val="hybridMultilevel"/>
    <w:tmpl w:val="9056D092"/>
    <w:lvl w:ilvl="0" w:tplc="4E4E9C4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A32F6AA" w:tentative="1">
      <w:start w:val="1"/>
      <w:numFmt w:val="lowerLetter"/>
      <w:lvlText w:val="%2."/>
      <w:lvlJc w:val="left"/>
      <w:pPr>
        <w:ind w:left="1440" w:hanging="360"/>
      </w:pPr>
    </w:lvl>
    <w:lvl w:ilvl="2" w:tplc="655ACD46" w:tentative="1">
      <w:start w:val="1"/>
      <w:numFmt w:val="lowerRoman"/>
      <w:lvlText w:val="%3."/>
      <w:lvlJc w:val="right"/>
      <w:pPr>
        <w:ind w:left="2160" w:hanging="180"/>
      </w:pPr>
    </w:lvl>
    <w:lvl w:ilvl="3" w:tplc="A4E0CDFE" w:tentative="1">
      <w:start w:val="1"/>
      <w:numFmt w:val="decimal"/>
      <w:lvlText w:val="%4."/>
      <w:lvlJc w:val="left"/>
      <w:pPr>
        <w:ind w:left="2880" w:hanging="360"/>
      </w:pPr>
    </w:lvl>
    <w:lvl w:ilvl="4" w:tplc="403E1310" w:tentative="1">
      <w:start w:val="1"/>
      <w:numFmt w:val="lowerLetter"/>
      <w:lvlText w:val="%5."/>
      <w:lvlJc w:val="left"/>
      <w:pPr>
        <w:ind w:left="3600" w:hanging="360"/>
      </w:pPr>
    </w:lvl>
    <w:lvl w:ilvl="5" w:tplc="89DC6666" w:tentative="1">
      <w:start w:val="1"/>
      <w:numFmt w:val="lowerRoman"/>
      <w:lvlText w:val="%6."/>
      <w:lvlJc w:val="right"/>
      <w:pPr>
        <w:ind w:left="4320" w:hanging="180"/>
      </w:pPr>
    </w:lvl>
    <w:lvl w:ilvl="6" w:tplc="D88855F6" w:tentative="1">
      <w:start w:val="1"/>
      <w:numFmt w:val="decimal"/>
      <w:lvlText w:val="%7."/>
      <w:lvlJc w:val="left"/>
      <w:pPr>
        <w:ind w:left="5040" w:hanging="360"/>
      </w:pPr>
    </w:lvl>
    <w:lvl w:ilvl="7" w:tplc="2E04AF32" w:tentative="1">
      <w:start w:val="1"/>
      <w:numFmt w:val="lowerLetter"/>
      <w:lvlText w:val="%8."/>
      <w:lvlJc w:val="left"/>
      <w:pPr>
        <w:ind w:left="5760" w:hanging="360"/>
      </w:pPr>
    </w:lvl>
    <w:lvl w:ilvl="8" w:tplc="8062BD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2F5266"/>
    <w:multiLevelType w:val="multilevel"/>
    <w:tmpl w:val="AA8C3226"/>
    <w:lvl w:ilvl="0">
      <w:start w:val="1"/>
      <w:numFmt w:val="bullet"/>
      <w:lvlText w:val="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>
    <w:nsid w:val="5CC23D71"/>
    <w:multiLevelType w:val="hybridMultilevel"/>
    <w:tmpl w:val="4EC4067A"/>
    <w:lvl w:ilvl="0" w:tplc="08B2F55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ADEA45A" w:tentative="1">
      <w:start w:val="1"/>
      <w:numFmt w:val="lowerLetter"/>
      <w:lvlText w:val="%2."/>
      <w:lvlJc w:val="left"/>
      <w:pPr>
        <w:ind w:left="1440" w:hanging="360"/>
      </w:pPr>
    </w:lvl>
    <w:lvl w:ilvl="2" w:tplc="A7BC697A" w:tentative="1">
      <w:start w:val="1"/>
      <w:numFmt w:val="lowerRoman"/>
      <w:lvlText w:val="%3."/>
      <w:lvlJc w:val="right"/>
      <w:pPr>
        <w:ind w:left="2160" w:hanging="180"/>
      </w:pPr>
    </w:lvl>
    <w:lvl w:ilvl="3" w:tplc="F168A7B8" w:tentative="1">
      <w:start w:val="1"/>
      <w:numFmt w:val="decimal"/>
      <w:lvlText w:val="%4."/>
      <w:lvlJc w:val="left"/>
      <w:pPr>
        <w:ind w:left="2880" w:hanging="360"/>
      </w:pPr>
    </w:lvl>
    <w:lvl w:ilvl="4" w:tplc="D9E60CD0" w:tentative="1">
      <w:start w:val="1"/>
      <w:numFmt w:val="lowerLetter"/>
      <w:lvlText w:val="%5."/>
      <w:lvlJc w:val="left"/>
      <w:pPr>
        <w:ind w:left="3600" w:hanging="360"/>
      </w:pPr>
    </w:lvl>
    <w:lvl w:ilvl="5" w:tplc="D21294A6" w:tentative="1">
      <w:start w:val="1"/>
      <w:numFmt w:val="lowerRoman"/>
      <w:lvlText w:val="%6."/>
      <w:lvlJc w:val="right"/>
      <w:pPr>
        <w:ind w:left="4320" w:hanging="180"/>
      </w:pPr>
    </w:lvl>
    <w:lvl w:ilvl="6" w:tplc="1C403E0A" w:tentative="1">
      <w:start w:val="1"/>
      <w:numFmt w:val="decimal"/>
      <w:lvlText w:val="%7."/>
      <w:lvlJc w:val="left"/>
      <w:pPr>
        <w:ind w:left="5040" w:hanging="360"/>
      </w:pPr>
    </w:lvl>
    <w:lvl w:ilvl="7" w:tplc="7F2C5282" w:tentative="1">
      <w:start w:val="1"/>
      <w:numFmt w:val="lowerLetter"/>
      <w:lvlText w:val="%8."/>
      <w:lvlJc w:val="left"/>
      <w:pPr>
        <w:ind w:left="5760" w:hanging="360"/>
      </w:pPr>
    </w:lvl>
    <w:lvl w:ilvl="8" w:tplc="BED0A5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D43C00"/>
    <w:multiLevelType w:val="hybridMultilevel"/>
    <w:tmpl w:val="FC2A5D80"/>
    <w:lvl w:ilvl="0" w:tplc="923A5D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9AA672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12DC18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0EF6F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D64E2A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D4751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6264D0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EEEF2E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1EA420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29F3A0C"/>
    <w:multiLevelType w:val="hybridMultilevel"/>
    <w:tmpl w:val="326A54D0"/>
    <w:lvl w:ilvl="0" w:tplc="FB4E9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64C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4A0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748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CE5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F6C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3AF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BC2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A3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7F57EA2"/>
    <w:multiLevelType w:val="hybridMultilevel"/>
    <w:tmpl w:val="BB7E5254"/>
    <w:lvl w:ilvl="0" w:tplc="3224E6D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7F4904E" w:tentative="1">
      <w:start w:val="1"/>
      <w:numFmt w:val="lowerLetter"/>
      <w:lvlText w:val="%2."/>
      <w:lvlJc w:val="left"/>
      <w:pPr>
        <w:ind w:left="1440" w:hanging="360"/>
      </w:pPr>
    </w:lvl>
    <w:lvl w:ilvl="2" w:tplc="66AEAB5A" w:tentative="1">
      <w:start w:val="1"/>
      <w:numFmt w:val="lowerRoman"/>
      <w:lvlText w:val="%3."/>
      <w:lvlJc w:val="right"/>
      <w:pPr>
        <w:ind w:left="2160" w:hanging="180"/>
      </w:pPr>
    </w:lvl>
    <w:lvl w:ilvl="3" w:tplc="112E8D44" w:tentative="1">
      <w:start w:val="1"/>
      <w:numFmt w:val="decimal"/>
      <w:lvlText w:val="%4."/>
      <w:lvlJc w:val="left"/>
      <w:pPr>
        <w:ind w:left="2880" w:hanging="360"/>
      </w:pPr>
    </w:lvl>
    <w:lvl w:ilvl="4" w:tplc="E6CC9C96" w:tentative="1">
      <w:start w:val="1"/>
      <w:numFmt w:val="lowerLetter"/>
      <w:lvlText w:val="%5."/>
      <w:lvlJc w:val="left"/>
      <w:pPr>
        <w:ind w:left="3600" w:hanging="360"/>
      </w:pPr>
    </w:lvl>
    <w:lvl w:ilvl="5" w:tplc="D25EDEF6" w:tentative="1">
      <w:start w:val="1"/>
      <w:numFmt w:val="lowerRoman"/>
      <w:lvlText w:val="%6."/>
      <w:lvlJc w:val="right"/>
      <w:pPr>
        <w:ind w:left="4320" w:hanging="180"/>
      </w:pPr>
    </w:lvl>
    <w:lvl w:ilvl="6" w:tplc="473888C8" w:tentative="1">
      <w:start w:val="1"/>
      <w:numFmt w:val="decimal"/>
      <w:lvlText w:val="%7."/>
      <w:lvlJc w:val="left"/>
      <w:pPr>
        <w:ind w:left="5040" w:hanging="360"/>
      </w:pPr>
    </w:lvl>
    <w:lvl w:ilvl="7" w:tplc="FF0612F0" w:tentative="1">
      <w:start w:val="1"/>
      <w:numFmt w:val="lowerLetter"/>
      <w:lvlText w:val="%8."/>
      <w:lvlJc w:val="left"/>
      <w:pPr>
        <w:ind w:left="5760" w:hanging="360"/>
      </w:pPr>
    </w:lvl>
    <w:lvl w:ilvl="8" w:tplc="EEB424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227418"/>
    <w:multiLevelType w:val="hybridMultilevel"/>
    <w:tmpl w:val="FAAE94DA"/>
    <w:lvl w:ilvl="0" w:tplc="2F8A496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849B7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1C454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40ECC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0A97B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22F55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E4A3E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DEEAB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4C60A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77ED0117"/>
    <w:multiLevelType w:val="hybridMultilevel"/>
    <w:tmpl w:val="27483DBE"/>
    <w:lvl w:ilvl="0" w:tplc="9D646C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89921676" w:tentative="1">
      <w:start w:val="1"/>
      <w:numFmt w:val="lowerLetter"/>
      <w:lvlText w:val="%2."/>
      <w:lvlJc w:val="left"/>
      <w:pPr>
        <w:ind w:left="1440" w:hanging="360"/>
      </w:pPr>
    </w:lvl>
    <w:lvl w:ilvl="2" w:tplc="13A2744C" w:tentative="1">
      <w:start w:val="1"/>
      <w:numFmt w:val="lowerRoman"/>
      <w:lvlText w:val="%3."/>
      <w:lvlJc w:val="right"/>
      <w:pPr>
        <w:ind w:left="2160" w:hanging="180"/>
      </w:pPr>
    </w:lvl>
    <w:lvl w:ilvl="3" w:tplc="02664F0E" w:tentative="1">
      <w:start w:val="1"/>
      <w:numFmt w:val="decimal"/>
      <w:lvlText w:val="%4."/>
      <w:lvlJc w:val="left"/>
      <w:pPr>
        <w:ind w:left="2880" w:hanging="360"/>
      </w:pPr>
    </w:lvl>
    <w:lvl w:ilvl="4" w:tplc="3F203386" w:tentative="1">
      <w:start w:val="1"/>
      <w:numFmt w:val="lowerLetter"/>
      <w:lvlText w:val="%5."/>
      <w:lvlJc w:val="left"/>
      <w:pPr>
        <w:ind w:left="3600" w:hanging="360"/>
      </w:pPr>
    </w:lvl>
    <w:lvl w:ilvl="5" w:tplc="F7E229AE" w:tentative="1">
      <w:start w:val="1"/>
      <w:numFmt w:val="lowerRoman"/>
      <w:lvlText w:val="%6."/>
      <w:lvlJc w:val="right"/>
      <w:pPr>
        <w:ind w:left="4320" w:hanging="180"/>
      </w:pPr>
    </w:lvl>
    <w:lvl w:ilvl="6" w:tplc="819CC44A" w:tentative="1">
      <w:start w:val="1"/>
      <w:numFmt w:val="decimal"/>
      <w:lvlText w:val="%7."/>
      <w:lvlJc w:val="left"/>
      <w:pPr>
        <w:ind w:left="5040" w:hanging="360"/>
      </w:pPr>
    </w:lvl>
    <w:lvl w:ilvl="7" w:tplc="E01294AA" w:tentative="1">
      <w:start w:val="1"/>
      <w:numFmt w:val="lowerLetter"/>
      <w:lvlText w:val="%8."/>
      <w:lvlJc w:val="left"/>
      <w:pPr>
        <w:ind w:left="5760" w:hanging="360"/>
      </w:pPr>
    </w:lvl>
    <w:lvl w:ilvl="8" w:tplc="EBCEF0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FA151E"/>
    <w:multiLevelType w:val="hybridMultilevel"/>
    <w:tmpl w:val="94180100"/>
    <w:lvl w:ilvl="0" w:tplc="9508D7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FC39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D66E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840C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52A57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B636B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AA89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14D8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E6E0B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BBF3497"/>
    <w:multiLevelType w:val="hybridMultilevel"/>
    <w:tmpl w:val="89027B12"/>
    <w:lvl w:ilvl="0" w:tplc="5C5A858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E8194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6AFC8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EEBD2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022691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7ABF2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125F3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48960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1A022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7F3B567C"/>
    <w:multiLevelType w:val="hybridMultilevel"/>
    <w:tmpl w:val="5644C5D0"/>
    <w:lvl w:ilvl="0" w:tplc="429CC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98A9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FF41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3F48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E04A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4227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AC49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77C9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23A4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25"/>
  </w:num>
  <w:num w:numId="2">
    <w:abstractNumId w:val="31"/>
  </w:num>
  <w:num w:numId="3">
    <w:abstractNumId w:val="26"/>
  </w:num>
  <w:num w:numId="4">
    <w:abstractNumId w:val="8"/>
  </w:num>
  <w:num w:numId="5">
    <w:abstractNumId w:val="18"/>
  </w:num>
  <w:num w:numId="6">
    <w:abstractNumId w:val="25"/>
  </w:num>
  <w:num w:numId="7">
    <w:abstractNumId w:val="29"/>
  </w:num>
  <w:num w:numId="8">
    <w:abstractNumId w:val="24"/>
  </w:num>
  <w:num w:numId="9">
    <w:abstractNumId w:val="22"/>
  </w:num>
  <w:num w:numId="10">
    <w:abstractNumId w:val="11"/>
  </w:num>
  <w:num w:numId="11">
    <w:abstractNumId w:val="27"/>
  </w:num>
  <w:num w:numId="12">
    <w:abstractNumId w:val="6"/>
  </w:num>
  <w:num w:numId="13">
    <w:abstractNumId w:val="0"/>
  </w:num>
  <w:num w:numId="14">
    <w:abstractNumId w:val="12"/>
  </w:num>
  <w:num w:numId="15">
    <w:abstractNumId w:val="32"/>
  </w:num>
  <w:num w:numId="16">
    <w:abstractNumId w:val="17"/>
  </w:num>
  <w:num w:numId="17">
    <w:abstractNumId w:val="28"/>
  </w:num>
  <w:num w:numId="18">
    <w:abstractNumId w:val="16"/>
  </w:num>
  <w:num w:numId="19">
    <w:abstractNumId w:val="14"/>
  </w:num>
  <w:num w:numId="20">
    <w:abstractNumId w:val="4"/>
  </w:num>
  <w:num w:numId="21">
    <w:abstractNumId w:val="7"/>
  </w:num>
  <w:num w:numId="22">
    <w:abstractNumId w:val="10"/>
  </w:num>
  <w:num w:numId="23">
    <w:abstractNumId w:val="30"/>
  </w:num>
  <w:num w:numId="24">
    <w:abstractNumId w:val="5"/>
  </w:num>
  <w:num w:numId="25">
    <w:abstractNumId w:val="33"/>
  </w:num>
  <w:num w:numId="26">
    <w:abstractNumId w:val="13"/>
  </w:num>
  <w:num w:numId="27">
    <w:abstractNumId w:val="2"/>
  </w:num>
  <w:num w:numId="28">
    <w:abstractNumId w:val="1"/>
  </w:num>
  <w:num w:numId="29">
    <w:abstractNumId w:val="3"/>
  </w:num>
  <w:num w:numId="30">
    <w:abstractNumId w:val="25"/>
  </w:num>
  <w:num w:numId="31">
    <w:abstractNumId w:val="15"/>
  </w:num>
  <w:num w:numId="32">
    <w:abstractNumId w:val="23"/>
  </w:num>
  <w:num w:numId="33">
    <w:abstractNumId w:val="9"/>
  </w:num>
  <w:num w:numId="34">
    <w:abstractNumId w:val="19"/>
  </w:num>
  <w:num w:numId="35">
    <w:abstractNumId w:val="21"/>
  </w:num>
  <w:num w:numId="36">
    <w:abstractNumId w:val="34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oNotTrackMoves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E583B"/>
    <w:rsid w:val="00370F47"/>
    <w:rsid w:val="00B502A1"/>
    <w:rsid w:val="00DE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Conexão recta unidireccional 23"/>
        <o:r id="V:Rule2" type="connector" idref="#Conexão recta unidireccional 27"/>
        <o:r id="V:Rule3" type="connector" idref="#Conexão recta unidireccional 28"/>
        <o:r id="V:Rule4" type="connector" idref="#Conexão recta unidireccional 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D78"/>
  </w:style>
  <w:style w:type="paragraph" w:styleId="Heading4">
    <w:name w:val="heading 4"/>
    <w:basedOn w:val="Normal"/>
    <w:link w:val="Heading4Char"/>
    <w:uiPriority w:val="9"/>
    <w:qFormat/>
    <w:rsid w:val="00BE27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628"/>
    <w:pPr>
      <w:ind w:left="720"/>
      <w:contextualSpacing/>
    </w:pPr>
  </w:style>
  <w:style w:type="table" w:styleId="TableGrid">
    <w:name w:val="Table Grid"/>
    <w:basedOn w:val="TableNormal"/>
    <w:uiPriority w:val="59"/>
    <w:rsid w:val="00C75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2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60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DefaultParagraphFont"/>
    <w:rsid w:val="00C600B4"/>
  </w:style>
  <w:style w:type="character" w:styleId="Hyperlink">
    <w:name w:val="Hyperlink"/>
    <w:basedOn w:val="DefaultParagraphFont"/>
    <w:uiPriority w:val="99"/>
    <w:unhideWhenUsed/>
    <w:rsid w:val="00C600B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5D430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BE270C"/>
    <w:rPr>
      <w:rFonts w:ascii="Times New Roman" w:eastAsia="Times New Roman" w:hAnsi="Times New Roman" w:cs="Times New Roman"/>
      <w:b/>
      <w:bCs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26" Type="http://schemas.openxmlformats.org/officeDocument/2006/relationships/image" Target="media/image20.jpeg"/><Relationship Id="rId39" Type="http://schemas.openxmlformats.org/officeDocument/2006/relationships/diagramLayout" Target="diagrams/layout3.xml"/><Relationship Id="rId3" Type="http://schemas.microsoft.com/office/2007/relationships/stylesWithEffects" Target="stylesWithEffects.xml"/><Relationship Id="rId21" Type="http://schemas.openxmlformats.org/officeDocument/2006/relationships/diagramData" Target="diagrams/data1.xml"/><Relationship Id="rId34" Type="http://schemas.openxmlformats.org/officeDocument/2006/relationships/diagramLayout" Target="diagrams/layout2.xml"/><Relationship Id="rId42" Type="http://schemas.microsoft.com/office/2007/relationships/diagramDrawing" Target="diagrams/drawing3.xml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17" Type="http://schemas.openxmlformats.org/officeDocument/2006/relationships/image" Target="media/image16.png"/><Relationship Id="rId25" Type="http://schemas.microsoft.com/office/2007/relationships/diagramDrawing" Target="diagrams/drawing1.xml"/><Relationship Id="rId33" Type="http://schemas.openxmlformats.org/officeDocument/2006/relationships/diagramData" Target="diagrams/data2.xml"/><Relationship Id="rId38" Type="http://schemas.openxmlformats.org/officeDocument/2006/relationships/diagramData" Target="diagrams/data3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3.jpeg"/><Relationship Id="rId41" Type="http://schemas.openxmlformats.org/officeDocument/2006/relationships/diagramColors" Target="diagrams/colors3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jpeg"/><Relationship Id="rId24" Type="http://schemas.openxmlformats.org/officeDocument/2006/relationships/diagramColors" Target="diagrams/colors1.xml"/><Relationship Id="rId32" Type="http://schemas.openxmlformats.org/officeDocument/2006/relationships/image" Target="media/image26.jpeg"/><Relationship Id="rId37" Type="http://schemas.microsoft.com/office/2007/relationships/diagramDrawing" Target="diagrams/drawing2.xml"/><Relationship Id="rId40" Type="http://schemas.openxmlformats.org/officeDocument/2006/relationships/diagramQuickStyle" Target="diagrams/quickStyle3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22.jpeg"/><Relationship Id="rId36" Type="http://schemas.openxmlformats.org/officeDocument/2006/relationships/diagramColors" Target="diagrams/colors2.xml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image" Target="media/image25.jpeg"/><Relationship Id="rId44" Type="http://schemas.openxmlformats.org/officeDocument/2006/relationships/hyperlink" Target="http://pt.wikipedia.org/wiki/Fun%C3%A7%C3%A3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diagramLayout" Target="diagrams/layout1.xml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diagramQuickStyle" Target="diagrams/quickStyle2.xml"/><Relationship Id="rId43" Type="http://schemas.openxmlformats.org/officeDocument/2006/relationships/hyperlink" Target="http://pt.wikipedia.org/wiki/C%C3%A9lula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DF536F-2450-4A7F-8CC0-FA04BA6B7158}" type="doc">
      <dgm:prSet loTypeId="urn:microsoft.com/office/officeart/2005/8/layout/hierarchy4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t-PT"/>
        </a:p>
      </dgm:t>
    </dgm:pt>
    <dgm:pt modelId="{3E15D984-9C20-49B1-96E9-CC0E9B9540CF}">
      <dgm:prSet phldrT="[Texto]" custT="1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lang="pt-PT" sz="1200" dirty="0" smtClean="0">
              <a:solidFill>
                <a:sysClr val="windowText" lastClr="000000"/>
              </a:solidFill>
            </a:rPr>
            <a:t>Ciclo Celular</a:t>
          </a:r>
          <a:endParaRPr lang="pt-PT" sz="1200" dirty="0">
            <a:solidFill>
              <a:sysClr val="windowText" lastClr="000000"/>
            </a:solidFill>
          </a:endParaRPr>
        </a:p>
      </dgm:t>
    </dgm:pt>
    <dgm:pt modelId="{0EB07D55-903A-4299-85AB-D8519528D81F}" type="parTrans" cxnId="{ABD62D46-8C3C-45B3-B4C4-EE7A61FCED01}">
      <dgm:prSet/>
      <dgm:spPr/>
      <dgm:t>
        <a:bodyPr/>
        <a:lstStyle/>
        <a:p>
          <a:endParaRPr lang="pt-PT" sz="1600"/>
        </a:p>
      </dgm:t>
    </dgm:pt>
    <dgm:pt modelId="{CBC50E05-B7D2-4A37-B0E1-28EB765DCA20}" type="sibTrans" cxnId="{ABD62D46-8C3C-45B3-B4C4-EE7A61FCED01}">
      <dgm:prSet/>
      <dgm:spPr/>
      <dgm:t>
        <a:bodyPr/>
        <a:lstStyle/>
        <a:p>
          <a:endParaRPr lang="pt-PT" sz="1600"/>
        </a:p>
      </dgm:t>
    </dgm:pt>
    <dgm:pt modelId="{2E682A57-125C-41E7-B58C-587D9EA99CF5}">
      <dgm:prSet phldrT="[Texto]" custT="1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lang="pt-PT" sz="1200" dirty="0" err="1" smtClean="0">
              <a:solidFill>
                <a:sysClr val="windowText" lastClr="000000"/>
              </a:solidFill>
            </a:rPr>
            <a:t>Interfase</a:t>
          </a:r>
          <a:endParaRPr lang="pt-PT" sz="1200" dirty="0">
            <a:solidFill>
              <a:sysClr val="windowText" lastClr="000000"/>
            </a:solidFill>
          </a:endParaRPr>
        </a:p>
      </dgm:t>
    </dgm:pt>
    <dgm:pt modelId="{138D97C0-98A6-482E-981B-D61E3E8D543F}" type="parTrans" cxnId="{1AB2124D-91A9-49F9-A79C-2F988DAC47C5}">
      <dgm:prSet/>
      <dgm:spPr/>
      <dgm:t>
        <a:bodyPr/>
        <a:lstStyle/>
        <a:p>
          <a:endParaRPr lang="pt-PT" sz="1600"/>
        </a:p>
      </dgm:t>
    </dgm:pt>
    <dgm:pt modelId="{6469810E-27C3-4484-9E68-13E59A332D4A}" type="sibTrans" cxnId="{1AB2124D-91A9-49F9-A79C-2F988DAC47C5}">
      <dgm:prSet/>
      <dgm:spPr/>
      <dgm:t>
        <a:bodyPr/>
        <a:lstStyle/>
        <a:p>
          <a:endParaRPr lang="pt-PT" sz="1600"/>
        </a:p>
      </dgm:t>
    </dgm:pt>
    <dgm:pt modelId="{B0F150B0-B14C-42B8-8366-54A63B779208}">
      <dgm:prSet phldrT="[Texto]" custT="1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lang="pt-PT" sz="1200" dirty="0" smtClean="0">
              <a:solidFill>
                <a:sysClr val="windowText" lastClr="000000"/>
              </a:solidFill>
            </a:rPr>
            <a:t>Período G1</a:t>
          </a:r>
          <a:endParaRPr lang="pt-PT" sz="1200" dirty="0">
            <a:solidFill>
              <a:sysClr val="windowText" lastClr="000000"/>
            </a:solidFill>
          </a:endParaRPr>
        </a:p>
      </dgm:t>
    </dgm:pt>
    <dgm:pt modelId="{A8C01EBC-5331-4DAE-8106-EEE603EF389C}" type="parTrans" cxnId="{3D5BDDD2-C324-4E0B-92F6-E7D47E67E162}">
      <dgm:prSet/>
      <dgm:spPr/>
      <dgm:t>
        <a:bodyPr/>
        <a:lstStyle/>
        <a:p>
          <a:endParaRPr lang="pt-PT" sz="1600"/>
        </a:p>
      </dgm:t>
    </dgm:pt>
    <dgm:pt modelId="{57E98BC4-5C79-460B-AB6D-790CE82D39C9}" type="sibTrans" cxnId="{3D5BDDD2-C324-4E0B-92F6-E7D47E67E162}">
      <dgm:prSet/>
      <dgm:spPr/>
      <dgm:t>
        <a:bodyPr/>
        <a:lstStyle/>
        <a:p>
          <a:endParaRPr lang="pt-PT" sz="1600"/>
        </a:p>
      </dgm:t>
    </dgm:pt>
    <dgm:pt modelId="{B6BA8AC2-EE0D-4342-BAB9-B34703306D33}">
      <dgm:prSet phldrT="[Texto]" custT="1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lang="pt-PT" sz="1200" dirty="0" smtClean="0">
              <a:solidFill>
                <a:sysClr val="windowText" lastClr="000000"/>
              </a:solidFill>
            </a:rPr>
            <a:t>Período G2</a:t>
          </a:r>
          <a:endParaRPr lang="pt-PT" sz="1200" dirty="0">
            <a:solidFill>
              <a:sysClr val="windowText" lastClr="000000"/>
            </a:solidFill>
          </a:endParaRPr>
        </a:p>
      </dgm:t>
    </dgm:pt>
    <dgm:pt modelId="{1510F673-E39A-486A-BCF2-2CE13BF8CB05}" type="parTrans" cxnId="{901144F7-629C-44A7-A0D9-D9761724B95D}">
      <dgm:prSet/>
      <dgm:spPr/>
      <dgm:t>
        <a:bodyPr/>
        <a:lstStyle/>
        <a:p>
          <a:endParaRPr lang="pt-PT" sz="1600"/>
        </a:p>
      </dgm:t>
    </dgm:pt>
    <dgm:pt modelId="{6C8D858C-0A6D-4AC3-9E28-1B9196C92040}" type="sibTrans" cxnId="{901144F7-629C-44A7-A0D9-D9761724B95D}">
      <dgm:prSet/>
      <dgm:spPr/>
      <dgm:t>
        <a:bodyPr/>
        <a:lstStyle/>
        <a:p>
          <a:endParaRPr lang="pt-PT" sz="1600"/>
        </a:p>
      </dgm:t>
    </dgm:pt>
    <dgm:pt modelId="{8480E2D8-B388-4583-B957-C0940265F3D5}">
      <dgm:prSet phldrT="[Texto]" custT="1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lang="pt-PT" sz="1200" dirty="0" smtClean="0">
              <a:solidFill>
                <a:sysClr val="windowText" lastClr="000000"/>
              </a:solidFill>
            </a:rPr>
            <a:t>Fase</a:t>
          </a:r>
          <a:r>
            <a:rPr lang="pt-PT" sz="2400" dirty="0" smtClean="0">
              <a:solidFill>
                <a:sysClr val="windowText" lastClr="000000"/>
              </a:solidFill>
            </a:rPr>
            <a:t> </a:t>
          </a:r>
          <a:r>
            <a:rPr lang="pt-PT" sz="1100" dirty="0" err="1" smtClean="0">
              <a:solidFill>
                <a:sysClr val="windowText" lastClr="000000"/>
              </a:solidFill>
            </a:rPr>
            <a:t>Mitótica</a:t>
          </a:r>
          <a:endParaRPr lang="pt-PT" sz="2400" dirty="0">
            <a:solidFill>
              <a:sysClr val="windowText" lastClr="000000"/>
            </a:solidFill>
          </a:endParaRPr>
        </a:p>
      </dgm:t>
    </dgm:pt>
    <dgm:pt modelId="{D3D1AD0A-8B71-4961-9751-2277BC4A4DFF}" type="parTrans" cxnId="{2525A2B6-D458-42A4-B783-F86848320317}">
      <dgm:prSet/>
      <dgm:spPr/>
      <dgm:t>
        <a:bodyPr/>
        <a:lstStyle/>
        <a:p>
          <a:endParaRPr lang="pt-PT" sz="1600"/>
        </a:p>
      </dgm:t>
    </dgm:pt>
    <dgm:pt modelId="{9621B12F-A714-469C-94C0-9E6A8A335550}" type="sibTrans" cxnId="{2525A2B6-D458-42A4-B783-F86848320317}">
      <dgm:prSet/>
      <dgm:spPr/>
      <dgm:t>
        <a:bodyPr/>
        <a:lstStyle/>
        <a:p>
          <a:endParaRPr lang="pt-PT" sz="1600"/>
        </a:p>
      </dgm:t>
    </dgm:pt>
    <dgm:pt modelId="{954B8007-9982-4DCE-A86E-AAE885E3E29F}">
      <dgm:prSet phldrT="[Texto]" custT="1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lang="pt-PT" sz="1200" dirty="0" smtClean="0">
              <a:solidFill>
                <a:sysClr val="windowText" lastClr="000000"/>
              </a:solidFill>
            </a:rPr>
            <a:t>Mitose</a:t>
          </a:r>
          <a:endParaRPr lang="pt-PT" sz="1200" dirty="0">
            <a:solidFill>
              <a:sysClr val="windowText" lastClr="000000"/>
            </a:solidFill>
          </a:endParaRPr>
        </a:p>
      </dgm:t>
    </dgm:pt>
    <dgm:pt modelId="{7239B28D-60AD-4C6F-9494-8C1535B348F6}" type="parTrans" cxnId="{4B14650F-5732-47A3-885A-DFE9F78EE311}">
      <dgm:prSet/>
      <dgm:spPr/>
      <dgm:t>
        <a:bodyPr/>
        <a:lstStyle/>
        <a:p>
          <a:endParaRPr lang="pt-PT" sz="1600"/>
        </a:p>
      </dgm:t>
    </dgm:pt>
    <dgm:pt modelId="{C6B11CEA-D46D-4406-9769-41258F8AECE8}" type="sibTrans" cxnId="{4B14650F-5732-47A3-885A-DFE9F78EE311}">
      <dgm:prSet/>
      <dgm:spPr/>
      <dgm:t>
        <a:bodyPr/>
        <a:lstStyle/>
        <a:p>
          <a:endParaRPr lang="pt-PT" sz="1600"/>
        </a:p>
      </dgm:t>
    </dgm:pt>
    <dgm:pt modelId="{537589CC-69B0-437C-ABCE-B2C85E4243A3}">
      <dgm:prSet custT="1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lang="pt-PT" sz="1200" dirty="0" smtClean="0">
              <a:solidFill>
                <a:sysClr val="windowText" lastClr="000000"/>
              </a:solidFill>
            </a:rPr>
            <a:t>Período S</a:t>
          </a:r>
          <a:endParaRPr lang="pt-PT" sz="1200" dirty="0">
            <a:solidFill>
              <a:sysClr val="windowText" lastClr="000000"/>
            </a:solidFill>
          </a:endParaRPr>
        </a:p>
      </dgm:t>
    </dgm:pt>
    <dgm:pt modelId="{7B6C0F32-613E-436C-A5AE-9B04519CB275}" type="parTrans" cxnId="{571DA272-5E49-4A62-8D63-9A38910A76C7}">
      <dgm:prSet/>
      <dgm:spPr/>
      <dgm:t>
        <a:bodyPr/>
        <a:lstStyle/>
        <a:p>
          <a:endParaRPr lang="pt-PT" sz="1600"/>
        </a:p>
      </dgm:t>
    </dgm:pt>
    <dgm:pt modelId="{BA967221-B58B-48E6-AD25-AA65AA296F59}" type="sibTrans" cxnId="{571DA272-5E49-4A62-8D63-9A38910A76C7}">
      <dgm:prSet/>
      <dgm:spPr/>
      <dgm:t>
        <a:bodyPr/>
        <a:lstStyle/>
        <a:p>
          <a:endParaRPr lang="pt-PT" sz="1600"/>
        </a:p>
      </dgm:t>
    </dgm:pt>
    <dgm:pt modelId="{0E392E8F-493A-496D-91A1-789BF4DBA8F7}">
      <dgm:prSet custT="1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lang="pt-PT" sz="1200" dirty="0" err="1" smtClean="0">
              <a:solidFill>
                <a:sysClr val="windowText" lastClr="000000"/>
              </a:solidFill>
            </a:rPr>
            <a:t>Citocinese</a:t>
          </a:r>
          <a:endParaRPr lang="pt-PT" sz="1200" dirty="0">
            <a:solidFill>
              <a:sysClr val="windowText" lastClr="000000"/>
            </a:solidFill>
          </a:endParaRPr>
        </a:p>
      </dgm:t>
    </dgm:pt>
    <dgm:pt modelId="{560A0E91-DB6A-4D97-8353-7C6F3C7604E4}" type="parTrans" cxnId="{1C540ED2-B645-4963-96D6-FC6B136266FC}">
      <dgm:prSet/>
      <dgm:spPr/>
      <dgm:t>
        <a:bodyPr/>
        <a:lstStyle/>
        <a:p>
          <a:endParaRPr lang="pt-PT" sz="1600"/>
        </a:p>
      </dgm:t>
    </dgm:pt>
    <dgm:pt modelId="{6385F2F8-0E7F-4E54-85E3-FA974CFF1138}" type="sibTrans" cxnId="{1C540ED2-B645-4963-96D6-FC6B136266FC}">
      <dgm:prSet/>
      <dgm:spPr/>
      <dgm:t>
        <a:bodyPr/>
        <a:lstStyle/>
        <a:p>
          <a:endParaRPr lang="pt-PT" sz="1600"/>
        </a:p>
      </dgm:t>
    </dgm:pt>
    <dgm:pt modelId="{53315E9C-2799-4A50-A44D-9FE599B06459}" type="pres">
      <dgm:prSet presAssocID="{17DF536F-2450-4A7F-8CC0-FA04BA6B715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PT"/>
        </a:p>
      </dgm:t>
    </dgm:pt>
    <dgm:pt modelId="{147A8A33-D878-45CD-B4D9-CC4CB873DFCB}" type="pres">
      <dgm:prSet presAssocID="{3E15D984-9C20-49B1-96E9-CC0E9B9540CF}" presName="vertOne" presStyleCnt="0"/>
      <dgm:spPr/>
    </dgm:pt>
    <dgm:pt modelId="{BB769DC9-180C-46CB-9163-FC06021E3CE0}" type="pres">
      <dgm:prSet presAssocID="{3E15D984-9C20-49B1-96E9-CC0E9B9540CF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49E84107-7A41-41B6-9798-BDE74FB3C9DB}" type="pres">
      <dgm:prSet presAssocID="{3E15D984-9C20-49B1-96E9-CC0E9B9540CF}" presName="parTransOne" presStyleCnt="0"/>
      <dgm:spPr/>
    </dgm:pt>
    <dgm:pt modelId="{32F66EA7-11CE-4213-8E94-97E5F3B3A759}" type="pres">
      <dgm:prSet presAssocID="{3E15D984-9C20-49B1-96E9-CC0E9B9540CF}" presName="horzOne" presStyleCnt="0"/>
      <dgm:spPr/>
    </dgm:pt>
    <dgm:pt modelId="{7951F273-5D18-43CB-B22E-5D6F23E6865A}" type="pres">
      <dgm:prSet presAssocID="{2E682A57-125C-41E7-B58C-587D9EA99CF5}" presName="vertTwo" presStyleCnt="0"/>
      <dgm:spPr/>
    </dgm:pt>
    <dgm:pt modelId="{41EC7CEA-5ECE-47BC-991B-A535A5155FE4}" type="pres">
      <dgm:prSet presAssocID="{2E682A57-125C-41E7-B58C-587D9EA99CF5}" presName="txTwo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00187A48-3D74-4D47-BC45-631923561DE0}" type="pres">
      <dgm:prSet presAssocID="{2E682A57-125C-41E7-B58C-587D9EA99CF5}" presName="parTransTwo" presStyleCnt="0"/>
      <dgm:spPr/>
    </dgm:pt>
    <dgm:pt modelId="{33814050-DCC4-4244-B7B7-12E02264F00B}" type="pres">
      <dgm:prSet presAssocID="{2E682A57-125C-41E7-B58C-587D9EA99CF5}" presName="horzTwo" presStyleCnt="0"/>
      <dgm:spPr/>
    </dgm:pt>
    <dgm:pt modelId="{0D6AA945-3132-4BAE-B334-16DC03977CD3}" type="pres">
      <dgm:prSet presAssocID="{B0F150B0-B14C-42B8-8366-54A63B779208}" presName="vertThree" presStyleCnt="0"/>
      <dgm:spPr/>
    </dgm:pt>
    <dgm:pt modelId="{17053566-B9E1-439A-96A1-96DE4C3E3D30}" type="pres">
      <dgm:prSet presAssocID="{B0F150B0-B14C-42B8-8366-54A63B779208}" presName="txThree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BA50D19F-64A5-4F46-B2BD-F6E3208DEEF6}" type="pres">
      <dgm:prSet presAssocID="{B0F150B0-B14C-42B8-8366-54A63B779208}" presName="horzThree" presStyleCnt="0"/>
      <dgm:spPr/>
    </dgm:pt>
    <dgm:pt modelId="{D3494FF3-CAF4-4B6B-AB41-97863510C18F}" type="pres">
      <dgm:prSet presAssocID="{57E98BC4-5C79-460B-AB6D-790CE82D39C9}" presName="sibSpaceThree" presStyleCnt="0"/>
      <dgm:spPr/>
    </dgm:pt>
    <dgm:pt modelId="{AB7DB6AB-B7DB-4DD3-83E7-245970BB93DD}" type="pres">
      <dgm:prSet presAssocID="{537589CC-69B0-437C-ABCE-B2C85E4243A3}" presName="vertThree" presStyleCnt="0"/>
      <dgm:spPr/>
    </dgm:pt>
    <dgm:pt modelId="{F808B5E3-CF54-4505-9A98-9B28A6C09DD7}" type="pres">
      <dgm:prSet presAssocID="{537589CC-69B0-437C-ABCE-B2C85E4243A3}" presName="txThree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D179974E-4A7B-4036-A237-DAA7E3C5593F}" type="pres">
      <dgm:prSet presAssocID="{537589CC-69B0-437C-ABCE-B2C85E4243A3}" presName="horzThree" presStyleCnt="0"/>
      <dgm:spPr/>
    </dgm:pt>
    <dgm:pt modelId="{59C254BB-C567-4046-A95F-68A5DA5EADBA}" type="pres">
      <dgm:prSet presAssocID="{BA967221-B58B-48E6-AD25-AA65AA296F59}" presName="sibSpaceThree" presStyleCnt="0"/>
      <dgm:spPr/>
    </dgm:pt>
    <dgm:pt modelId="{CCA530E2-2ABB-4A9F-B8DF-415CE45ABFA9}" type="pres">
      <dgm:prSet presAssocID="{B6BA8AC2-EE0D-4342-BAB9-B34703306D33}" presName="vertThree" presStyleCnt="0"/>
      <dgm:spPr/>
    </dgm:pt>
    <dgm:pt modelId="{66EFD94B-EFEB-452A-BB5F-50BF8AC68792}" type="pres">
      <dgm:prSet presAssocID="{B6BA8AC2-EE0D-4342-BAB9-B34703306D33}" presName="txThree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09C23D26-F6B9-4608-BC8D-2F1F5E8BB03B}" type="pres">
      <dgm:prSet presAssocID="{B6BA8AC2-EE0D-4342-BAB9-B34703306D33}" presName="horzThree" presStyleCnt="0"/>
      <dgm:spPr/>
    </dgm:pt>
    <dgm:pt modelId="{3AB472DB-7664-4565-B309-2582D06427CD}" type="pres">
      <dgm:prSet presAssocID="{6469810E-27C3-4484-9E68-13E59A332D4A}" presName="sibSpaceTwo" presStyleCnt="0"/>
      <dgm:spPr/>
    </dgm:pt>
    <dgm:pt modelId="{7DC55E05-F756-49A5-8FEA-ABFB466C20AB}" type="pres">
      <dgm:prSet presAssocID="{8480E2D8-B388-4583-B957-C0940265F3D5}" presName="vertTwo" presStyleCnt="0"/>
      <dgm:spPr/>
    </dgm:pt>
    <dgm:pt modelId="{40DE32EA-943F-46C9-B51C-57C83C66B28C}" type="pres">
      <dgm:prSet presAssocID="{8480E2D8-B388-4583-B957-C0940265F3D5}" presName="txTwo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363F15BA-8B73-4AE4-9124-F6222E8FA89A}" type="pres">
      <dgm:prSet presAssocID="{8480E2D8-B388-4583-B957-C0940265F3D5}" presName="parTransTwo" presStyleCnt="0"/>
      <dgm:spPr/>
    </dgm:pt>
    <dgm:pt modelId="{8E5F9981-4E82-4FAD-A672-ACBAFB32D9FB}" type="pres">
      <dgm:prSet presAssocID="{8480E2D8-B388-4583-B957-C0940265F3D5}" presName="horzTwo" presStyleCnt="0"/>
      <dgm:spPr/>
    </dgm:pt>
    <dgm:pt modelId="{85FFB547-8A78-4C23-9361-05A19D50199A}" type="pres">
      <dgm:prSet presAssocID="{954B8007-9982-4DCE-A86E-AAE885E3E29F}" presName="vertThree" presStyleCnt="0"/>
      <dgm:spPr/>
    </dgm:pt>
    <dgm:pt modelId="{63E2A599-6B43-4BB9-A2C5-312AE35913EF}" type="pres">
      <dgm:prSet presAssocID="{954B8007-9982-4DCE-A86E-AAE885E3E29F}" presName="txThre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464EB6DB-4C14-49D9-8EC9-0745EBB72FB8}" type="pres">
      <dgm:prSet presAssocID="{954B8007-9982-4DCE-A86E-AAE885E3E29F}" presName="horzThree" presStyleCnt="0"/>
      <dgm:spPr/>
    </dgm:pt>
    <dgm:pt modelId="{0EF6EE47-CA60-4AA6-B58B-798F8CE86254}" type="pres">
      <dgm:prSet presAssocID="{C6B11CEA-D46D-4406-9769-41258F8AECE8}" presName="sibSpaceThree" presStyleCnt="0"/>
      <dgm:spPr/>
    </dgm:pt>
    <dgm:pt modelId="{A0B75809-EE41-4773-91D3-1CA836CCC568}" type="pres">
      <dgm:prSet presAssocID="{0E392E8F-493A-496D-91A1-789BF4DBA8F7}" presName="vertThree" presStyleCnt="0"/>
      <dgm:spPr/>
    </dgm:pt>
    <dgm:pt modelId="{80F66AB4-6C4D-4B5A-9F50-0F442F4B34C3}" type="pres">
      <dgm:prSet presAssocID="{0E392E8F-493A-496D-91A1-789BF4DBA8F7}" presName="txThre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3595A5A6-4EFA-4B5A-9026-5F90E8D082AD}" type="pres">
      <dgm:prSet presAssocID="{0E392E8F-493A-496D-91A1-789BF4DBA8F7}" presName="horzThree" presStyleCnt="0"/>
      <dgm:spPr/>
    </dgm:pt>
  </dgm:ptLst>
  <dgm:cxnLst>
    <dgm:cxn modelId="{1AB2124D-91A9-49F9-A79C-2F988DAC47C5}" srcId="{3E15D984-9C20-49B1-96E9-CC0E9B9540CF}" destId="{2E682A57-125C-41E7-B58C-587D9EA99CF5}" srcOrd="0" destOrd="0" parTransId="{138D97C0-98A6-482E-981B-D61E3E8D543F}" sibTransId="{6469810E-27C3-4484-9E68-13E59A332D4A}"/>
    <dgm:cxn modelId="{E1489E4D-5E39-4C2B-AB16-EDFE4A7FF01D}" type="presOf" srcId="{0E392E8F-493A-496D-91A1-789BF4DBA8F7}" destId="{80F66AB4-6C4D-4B5A-9F50-0F442F4B34C3}" srcOrd="0" destOrd="0" presId="urn:microsoft.com/office/officeart/2005/8/layout/hierarchy4"/>
    <dgm:cxn modelId="{E009A957-D2E0-4674-B20B-9657034DA2C0}" type="presOf" srcId="{B0F150B0-B14C-42B8-8366-54A63B779208}" destId="{17053566-B9E1-439A-96A1-96DE4C3E3D30}" srcOrd="0" destOrd="0" presId="urn:microsoft.com/office/officeart/2005/8/layout/hierarchy4"/>
    <dgm:cxn modelId="{ABD62D46-8C3C-45B3-B4C4-EE7A61FCED01}" srcId="{17DF536F-2450-4A7F-8CC0-FA04BA6B7158}" destId="{3E15D984-9C20-49B1-96E9-CC0E9B9540CF}" srcOrd="0" destOrd="0" parTransId="{0EB07D55-903A-4299-85AB-D8519528D81F}" sibTransId="{CBC50E05-B7D2-4A37-B0E1-28EB765DCA20}"/>
    <dgm:cxn modelId="{F5633851-A02A-45B6-A722-4AE39ACEDF04}" type="presOf" srcId="{537589CC-69B0-437C-ABCE-B2C85E4243A3}" destId="{F808B5E3-CF54-4505-9A98-9B28A6C09DD7}" srcOrd="0" destOrd="0" presId="urn:microsoft.com/office/officeart/2005/8/layout/hierarchy4"/>
    <dgm:cxn modelId="{F35EEAD7-BF82-4A5B-AB6A-730C9D9B52E0}" type="presOf" srcId="{954B8007-9982-4DCE-A86E-AAE885E3E29F}" destId="{63E2A599-6B43-4BB9-A2C5-312AE35913EF}" srcOrd="0" destOrd="0" presId="urn:microsoft.com/office/officeart/2005/8/layout/hierarchy4"/>
    <dgm:cxn modelId="{571DA272-5E49-4A62-8D63-9A38910A76C7}" srcId="{2E682A57-125C-41E7-B58C-587D9EA99CF5}" destId="{537589CC-69B0-437C-ABCE-B2C85E4243A3}" srcOrd="1" destOrd="0" parTransId="{7B6C0F32-613E-436C-A5AE-9B04519CB275}" sibTransId="{BA967221-B58B-48E6-AD25-AA65AA296F59}"/>
    <dgm:cxn modelId="{4B14650F-5732-47A3-885A-DFE9F78EE311}" srcId="{8480E2D8-B388-4583-B957-C0940265F3D5}" destId="{954B8007-9982-4DCE-A86E-AAE885E3E29F}" srcOrd="0" destOrd="0" parTransId="{7239B28D-60AD-4C6F-9494-8C1535B348F6}" sibTransId="{C6B11CEA-D46D-4406-9769-41258F8AECE8}"/>
    <dgm:cxn modelId="{44263E07-2C36-438D-8BD5-DE9FA1DB51FC}" type="presOf" srcId="{B6BA8AC2-EE0D-4342-BAB9-B34703306D33}" destId="{66EFD94B-EFEB-452A-BB5F-50BF8AC68792}" srcOrd="0" destOrd="0" presId="urn:microsoft.com/office/officeart/2005/8/layout/hierarchy4"/>
    <dgm:cxn modelId="{901144F7-629C-44A7-A0D9-D9761724B95D}" srcId="{2E682A57-125C-41E7-B58C-587D9EA99CF5}" destId="{B6BA8AC2-EE0D-4342-BAB9-B34703306D33}" srcOrd="2" destOrd="0" parTransId="{1510F673-E39A-486A-BCF2-2CE13BF8CB05}" sibTransId="{6C8D858C-0A6D-4AC3-9E28-1B9196C92040}"/>
    <dgm:cxn modelId="{2525A2B6-D458-42A4-B783-F86848320317}" srcId="{3E15D984-9C20-49B1-96E9-CC0E9B9540CF}" destId="{8480E2D8-B388-4583-B957-C0940265F3D5}" srcOrd="1" destOrd="0" parTransId="{D3D1AD0A-8B71-4961-9751-2277BC4A4DFF}" sibTransId="{9621B12F-A714-469C-94C0-9E6A8A335550}"/>
    <dgm:cxn modelId="{6D78900A-E534-4560-BB9C-4B0E07899B9C}" type="presOf" srcId="{8480E2D8-B388-4583-B957-C0940265F3D5}" destId="{40DE32EA-943F-46C9-B51C-57C83C66B28C}" srcOrd="0" destOrd="0" presId="urn:microsoft.com/office/officeart/2005/8/layout/hierarchy4"/>
    <dgm:cxn modelId="{BA5942AE-D082-4729-B564-2700FFB01BA3}" type="presOf" srcId="{17DF536F-2450-4A7F-8CC0-FA04BA6B7158}" destId="{53315E9C-2799-4A50-A44D-9FE599B06459}" srcOrd="0" destOrd="0" presId="urn:microsoft.com/office/officeart/2005/8/layout/hierarchy4"/>
    <dgm:cxn modelId="{DABA2E23-E10C-4BA9-8B0C-F7174B594A52}" type="presOf" srcId="{2E682A57-125C-41E7-B58C-587D9EA99CF5}" destId="{41EC7CEA-5ECE-47BC-991B-A535A5155FE4}" srcOrd="0" destOrd="0" presId="urn:microsoft.com/office/officeart/2005/8/layout/hierarchy4"/>
    <dgm:cxn modelId="{3D5BDDD2-C324-4E0B-92F6-E7D47E67E162}" srcId="{2E682A57-125C-41E7-B58C-587D9EA99CF5}" destId="{B0F150B0-B14C-42B8-8366-54A63B779208}" srcOrd="0" destOrd="0" parTransId="{A8C01EBC-5331-4DAE-8106-EEE603EF389C}" sibTransId="{57E98BC4-5C79-460B-AB6D-790CE82D39C9}"/>
    <dgm:cxn modelId="{1C540ED2-B645-4963-96D6-FC6B136266FC}" srcId="{8480E2D8-B388-4583-B957-C0940265F3D5}" destId="{0E392E8F-493A-496D-91A1-789BF4DBA8F7}" srcOrd="1" destOrd="0" parTransId="{560A0E91-DB6A-4D97-8353-7C6F3C7604E4}" sibTransId="{6385F2F8-0E7F-4E54-85E3-FA974CFF1138}"/>
    <dgm:cxn modelId="{4A9E70F6-AC86-47C3-A431-11C9856EA904}" type="presOf" srcId="{3E15D984-9C20-49B1-96E9-CC0E9B9540CF}" destId="{BB769DC9-180C-46CB-9163-FC06021E3CE0}" srcOrd="0" destOrd="0" presId="urn:microsoft.com/office/officeart/2005/8/layout/hierarchy4"/>
    <dgm:cxn modelId="{ABB7FFAD-7959-46AE-A466-744F451693FD}" type="presParOf" srcId="{53315E9C-2799-4A50-A44D-9FE599B06459}" destId="{147A8A33-D878-45CD-B4D9-CC4CB873DFCB}" srcOrd="0" destOrd="0" presId="urn:microsoft.com/office/officeart/2005/8/layout/hierarchy4"/>
    <dgm:cxn modelId="{B023F6BA-C920-456D-8AEB-D249FD6DB4BD}" type="presParOf" srcId="{147A8A33-D878-45CD-B4D9-CC4CB873DFCB}" destId="{BB769DC9-180C-46CB-9163-FC06021E3CE0}" srcOrd="0" destOrd="0" presId="urn:microsoft.com/office/officeart/2005/8/layout/hierarchy4"/>
    <dgm:cxn modelId="{D7D70E35-869A-48E0-8782-BA3FB0E1BBE1}" type="presParOf" srcId="{147A8A33-D878-45CD-B4D9-CC4CB873DFCB}" destId="{49E84107-7A41-41B6-9798-BDE74FB3C9DB}" srcOrd="1" destOrd="0" presId="urn:microsoft.com/office/officeart/2005/8/layout/hierarchy4"/>
    <dgm:cxn modelId="{1C42CF41-06BD-44A2-9BBA-66D285CD7C5A}" type="presParOf" srcId="{147A8A33-D878-45CD-B4D9-CC4CB873DFCB}" destId="{32F66EA7-11CE-4213-8E94-97E5F3B3A759}" srcOrd="2" destOrd="0" presId="urn:microsoft.com/office/officeart/2005/8/layout/hierarchy4"/>
    <dgm:cxn modelId="{D6561FF7-C104-4D6D-994F-183BB345108F}" type="presParOf" srcId="{32F66EA7-11CE-4213-8E94-97E5F3B3A759}" destId="{7951F273-5D18-43CB-B22E-5D6F23E6865A}" srcOrd="0" destOrd="0" presId="urn:microsoft.com/office/officeart/2005/8/layout/hierarchy4"/>
    <dgm:cxn modelId="{40181975-7BBD-498C-9252-A8C242FB7E90}" type="presParOf" srcId="{7951F273-5D18-43CB-B22E-5D6F23E6865A}" destId="{41EC7CEA-5ECE-47BC-991B-A535A5155FE4}" srcOrd="0" destOrd="0" presId="urn:microsoft.com/office/officeart/2005/8/layout/hierarchy4"/>
    <dgm:cxn modelId="{2CDDE7FF-6A4D-41A3-9BEA-02C8D9938704}" type="presParOf" srcId="{7951F273-5D18-43CB-B22E-5D6F23E6865A}" destId="{00187A48-3D74-4D47-BC45-631923561DE0}" srcOrd="1" destOrd="0" presId="urn:microsoft.com/office/officeart/2005/8/layout/hierarchy4"/>
    <dgm:cxn modelId="{918DA79D-10B3-4FCD-A693-6444642F4803}" type="presParOf" srcId="{7951F273-5D18-43CB-B22E-5D6F23E6865A}" destId="{33814050-DCC4-4244-B7B7-12E02264F00B}" srcOrd="2" destOrd="0" presId="urn:microsoft.com/office/officeart/2005/8/layout/hierarchy4"/>
    <dgm:cxn modelId="{85D4F5CE-C740-4D15-85E3-20407F043015}" type="presParOf" srcId="{33814050-DCC4-4244-B7B7-12E02264F00B}" destId="{0D6AA945-3132-4BAE-B334-16DC03977CD3}" srcOrd="0" destOrd="0" presId="urn:microsoft.com/office/officeart/2005/8/layout/hierarchy4"/>
    <dgm:cxn modelId="{0D986A9D-7A11-4F48-B2DF-A14E8271AB3D}" type="presParOf" srcId="{0D6AA945-3132-4BAE-B334-16DC03977CD3}" destId="{17053566-B9E1-439A-96A1-96DE4C3E3D30}" srcOrd="0" destOrd="0" presId="urn:microsoft.com/office/officeart/2005/8/layout/hierarchy4"/>
    <dgm:cxn modelId="{CF7C5858-C5B7-40E3-8421-EC11191CB2E5}" type="presParOf" srcId="{0D6AA945-3132-4BAE-B334-16DC03977CD3}" destId="{BA50D19F-64A5-4F46-B2BD-F6E3208DEEF6}" srcOrd="1" destOrd="0" presId="urn:microsoft.com/office/officeart/2005/8/layout/hierarchy4"/>
    <dgm:cxn modelId="{489C19A1-BE4C-4D0E-8885-40D2FFF9C920}" type="presParOf" srcId="{33814050-DCC4-4244-B7B7-12E02264F00B}" destId="{D3494FF3-CAF4-4B6B-AB41-97863510C18F}" srcOrd="1" destOrd="0" presId="urn:microsoft.com/office/officeart/2005/8/layout/hierarchy4"/>
    <dgm:cxn modelId="{987EC439-3874-4338-B44B-1B5D89389418}" type="presParOf" srcId="{33814050-DCC4-4244-B7B7-12E02264F00B}" destId="{AB7DB6AB-B7DB-4DD3-83E7-245970BB93DD}" srcOrd="2" destOrd="0" presId="urn:microsoft.com/office/officeart/2005/8/layout/hierarchy4"/>
    <dgm:cxn modelId="{1B70BF46-63E3-471D-B707-19BB65F81D1D}" type="presParOf" srcId="{AB7DB6AB-B7DB-4DD3-83E7-245970BB93DD}" destId="{F808B5E3-CF54-4505-9A98-9B28A6C09DD7}" srcOrd="0" destOrd="0" presId="urn:microsoft.com/office/officeart/2005/8/layout/hierarchy4"/>
    <dgm:cxn modelId="{24F152A6-FF50-432D-86E7-A75E6F02F271}" type="presParOf" srcId="{AB7DB6AB-B7DB-4DD3-83E7-245970BB93DD}" destId="{D179974E-4A7B-4036-A237-DAA7E3C5593F}" srcOrd="1" destOrd="0" presId="urn:microsoft.com/office/officeart/2005/8/layout/hierarchy4"/>
    <dgm:cxn modelId="{850E5FA6-E1E5-4EAD-93FA-B07796FAC133}" type="presParOf" srcId="{33814050-DCC4-4244-B7B7-12E02264F00B}" destId="{59C254BB-C567-4046-A95F-68A5DA5EADBA}" srcOrd="3" destOrd="0" presId="urn:microsoft.com/office/officeart/2005/8/layout/hierarchy4"/>
    <dgm:cxn modelId="{AB102E6C-98C5-4B05-BC28-91901FF05278}" type="presParOf" srcId="{33814050-DCC4-4244-B7B7-12E02264F00B}" destId="{CCA530E2-2ABB-4A9F-B8DF-415CE45ABFA9}" srcOrd="4" destOrd="0" presId="urn:microsoft.com/office/officeart/2005/8/layout/hierarchy4"/>
    <dgm:cxn modelId="{0992832C-2AEA-4A39-9E1E-BD68BD86E963}" type="presParOf" srcId="{CCA530E2-2ABB-4A9F-B8DF-415CE45ABFA9}" destId="{66EFD94B-EFEB-452A-BB5F-50BF8AC68792}" srcOrd="0" destOrd="0" presId="urn:microsoft.com/office/officeart/2005/8/layout/hierarchy4"/>
    <dgm:cxn modelId="{28336DCB-DF77-4879-AF80-802F0D8B0B8E}" type="presParOf" srcId="{CCA530E2-2ABB-4A9F-B8DF-415CE45ABFA9}" destId="{09C23D26-F6B9-4608-BC8D-2F1F5E8BB03B}" srcOrd="1" destOrd="0" presId="urn:microsoft.com/office/officeart/2005/8/layout/hierarchy4"/>
    <dgm:cxn modelId="{0A16321B-8AF0-4554-BAF2-9986825A43CE}" type="presParOf" srcId="{32F66EA7-11CE-4213-8E94-97E5F3B3A759}" destId="{3AB472DB-7664-4565-B309-2582D06427CD}" srcOrd="1" destOrd="0" presId="urn:microsoft.com/office/officeart/2005/8/layout/hierarchy4"/>
    <dgm:cxn modelId="{8B86CD07-50DD-4947-BED5-53F35E3FF1C3}" type="presParOf" srcId="{32F66EA7-11CE-4213-8E94-97E5F3B3A759}" destId="{7DC55E05-F756-49A5-8FEA-ABFB466C20AB}" srcOrd="2" destOrd="0" presId="urn:microsoft.com/office/officeart/2005/8/layout/hierarchy4"/>
    <dgm:cxn modelId="{50311A28-052F-4170-9CB5-C7EDF475EBB5}" type="presParOf" srcId="{7DC55E05-F756-49A5-8FEA-ABFB466C20AB}" destId="{40DE32EA-943F-46C9-B51C-57C83C66B28C}" srcOrd="0" destOrd="0" presId="urn:microsoft.com/office/officeart/2005/8/layout/hierarchy4"/>
    <dgm:cxn modelId="{1BC60D2E-84C4-4BF6-B6ED-3E9190794593}" type="presParOf" srcId="{7DC55E05-F756-49A5-8FEA-ABFB466C20AB}" destId="{363F15BA-8B73-4AE4-9124-F6222E8FA89A}" srcOrd="1" destOrd="0" presId="urn:microsoft.com/office/officeart/2005/8/layout/hierarchy4"/>
    <dgm:cxn modelId="{65AFAF35-9DCF-427F-9AF1-53D05E69B49E}" type="presParOf" srcId="{7DC55E05-F756-49A5-8FEA-ABFB466C20AB}" destId="{8E5F9981-4E82-4FAD-A672-ACBAFB32D9FB}" srcOrd="2" destOrd="0" presId="urn:microsoft.com/office/officeart/2005/8/layout/hierarchy4"/>
    <dgm:cxn modelId="{CEA2265D-7644-430C-B34C-3A7FCDE13CC7}" type="presParOf" srcId="{8E5F9981-4E82-4FAD-A672-ACBAFB32D9FB}" destId="{85FFB547-8A78-4C23-9361-05A19D50199A}" srcOrd="0" destOrd="0" presId="urn:microsoft.com/office/officeart/2005/8/layout/hierarchy4"/>
    <dgm:cxn modelId="{B9B3E3EA-CDB7-477F-AA48-FF11CB261511}" type="presParOf" srcId="{85FFB547-8A78-4C23-9361-05A19D50199A}" destId="{63E2A599-6B43-4BB9-A2C5-312AE35913EF}" srcOrd="0" destOrd="0" presId="urn:microsoft.com/office/officeart/2005/8/layout/hierarchy4"/>
    <dgm:cxn modelId="{4ED55F7C-E9AC-430F-B31B-0DDF7C66D509}" type="presParOf" srcId="{85FFB547-8A78-4C23-9361-05A19D50199A}" destId="{464EB6DB-4C14-49D9-8EC9-0745EBB72FB8}" srcOrd="1" destOrd="0" presId="urn:microsoft.com/office/officeart/2005/8/layout/hierarchy4"/>
    <dgm:cxn modelId="{8B2BCF87-3492-44B3-B1BF-E140E4BF6AFD}" type="presParOf" srcId="{8E5F9981-4E82-4FAD-A672-ACBAFB32D9FB}" destId="{0EF6EE47-CA60-4AA6-B58B-798F8CE86254}" srcOrd="1" destOrd="0" presId="urn:microsoft.com/office/officeart/2005/8/layout/hierarchy4"/>
    <dgm:cxn modelId="{C6B1156A-13F5-4B2A-98BC-F483A1A00B96}" type="presParOf" srcId="{8E5F9981-4E82-4FAD-A672-ACBAFB32D9FB}" destId="{A0B75809-EE41-4773-91D3-1CA836CCC568}" srcOrd="2" destOrd="0" presId="urn:microsoft.com/office/officeart/2005/8/layout/hierarchy4"/>
    <dgm:cxn modelId="{74FF6C78-0509-4839-8266-A344EC2E5E0E}" type="presParOf" srcId="{A0B75809-EE41-4773-91D3-1CA836CCC568}" destId="{80F66AB4-6C4D-4B5A-9F50-0F442F4B34C3}" srcOrd="0" destOrd="0" presId="urn:microsoft.com/office/officeart/2005/8/layout/hierarchy4"/>
    <dgm:cxn modelId="{EBAD29CA-792A-48BF-9CD5-B1D6036FF28F}" type="presParOf" srcId="{A0B75809-EE41-4773-91D3-1CA836CCC568}" destId="{3595A5A6-4EFA-4B5A-9026-5F90E8D082AD}" srcOrd="1" destOrd="0" presId="urn:microsoft.com/office/officeart/2005/8/layout/hierarchy4"/>
  </dgm:cxnLst>
  <dgm:bg>
    <a:noFill/>
  </dgm:bg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FCD7E0E-9BAE-42E9-95B5-F549FB3D0A00}" type="doc">
      <dgm:prSet loTypeId="urn:microsoft.com/office/officeart/2005/8/layout/hierarchy2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pt-PT"/>
        </a:p>
      </dgm:t>
    </dgm:pt>
    <dgm:pt modelId="{F24574C9-ED7A-4AEE-8514-3DD50C5DC8EE}">
      <dgm:prSet phldrT="[Texto]" custT="1"/>
      <dgm:spPr>
        <a:ln w="12700">
          <a:solidFill>
            <a:srgbClr val="0070C0"/>
          </a:solidFill>
        </a:ln>
      </dgm:spPr>
      <dgm:t>
        <a:bodyPr/>
        <a:lstStyle/>
        <a:p>
          <a:r>
            <a:rPr lang="pt-PT" sz="1100"/>
            <a:t>Células  Estaminais</a:t>
          </a:r>
        </a:p>
      </dgm:t>
    </dgm:pt>
    <dgm:pt modelId="{6F5667F7-05B3-405B-8A6A-7F49F6B99D00}" type="parTrans" cxnId="{5C2151B0-2738-429F-8798-93E1733C37C4}">
      <dgm:prSet/>
      <dgm:spPr/>
      <dgm:t>
        <a:bodyPr/>
        <a:lstStyle/>
        <a:p>
          <a:endParaRPr lang="pt-PT"/>
        </a:p>
      </dgm:t>
    </dgm:pt>
    <dgm:pt modelId="{0459046C-6AE4-4B91-A8B4-DB29C558E149}" type="sibTrans" cxnId="{5C2151B0-2738-429F-8798-93E1733C37C4}">
      <dgm:prSet/>
      <dgm:spPr/>
      <dgm:t>
        <a:bodyPr/>
        <a:lstStyle/>
        <a:p>
          <a:endParaRPr lang="pt-PT"/>
        </a:p>
      </dgm:t>
    </dgm:pt>
    <dgm:pt modelId="{B1E51FE9-4D7C-4ECA-9D7D-663875A06535}">
      <dgm:prSet phldrT="[Texto]" custT="1"/>
      <dgm:spPr>
        <a:ln w="12700">
          <a:solidFill>
            <a:srgbClr val="0070C0"/>
          </a:solidFill>
        </a:ln>
      </dgm:spPr>
      <dgm:t>
        <a:bodyPr/>
        <a:lstStyle/>
        <a:p>
          <a:r>
            <a:rPr lang="pt-PT" sz="1100"/>
            <a:t>Embrionárias</a:t>
          </a:r>
        </a:p>
      </dgm:t>
    </dgm:pt>
    <dgm:pt modelId="{A6731E08-E21D-4E3D-AE72-256B712B24AA}" type="parTrans" cxnId="{8A3A447F-C02C-4DAB-85CF-42AA52A107C0}">
      <dgm:prSet/>
      <dgm:spPr>
        <a:ln w="12700">
          <a:solidFill>
            <a:srgbClr val="0070C0"/>
          </a:solidFill>
        </a:ln>
      </dgm:spPr>
      <dgm:t>
        <a:bodyPr/>
        <a:lstStyle/>
        <a:p>
          <a:endParaRPr lang="pt-PT"/>
        </a:p>
      </dgm:t>
    </dgm:pt>
    <dgm:pt modelId="{0B6556B7-DD75-4DF1-BAC3-C08E1C54E01C}" type="sibTrans" cxnId="{8A3A447F-C02C-4DAB-85CF-42AA52A107C0}">
      <dgm:prSet/>
      <dgm:spPr/>
      <dgm:t>
        <a:bodyPr/>
        <a:lstStyle/>
        <a:p>
          <a:endParaRPr lang="pt-PT"/>
        </a:p>
      </dgm:t>
    </dgm:pt>
    <dgm:pt modelId="{2765F20D-CBC4-4BFF-9D7E-082D771B7ED7}">
      <dgm:prSet phldrT="[Texto]" custT="1"/>
      <dgm:spPr>
        <a:ln w="12700">
          <a:solidFill>
            <a:srgbClr val="0070C0"/>
          </a:solidFill>
        </a:ln>
      </dgm:spPr>
      <dgm:t>
        <a:bodyPr/>
        <a:lstStyle/>
        <a:p>
          <a:r>
            <a:rPr lang="pt-PT" sz="1100"/>
            <a:t>Totipotentes</a:t>
          </a:r>
        </a:p>
      </dgm:t>
    </dgm:pt>
    <dgm:pt modelId="{3330F65A-5109-44D6-A4BF-7D4F6A842AFC}" type="parTrans" cxnId="{AD7C6D5B-1CCA-4163-9381-BCF1F4C0CC50}">
      <dgm:prSet/>
      <dgm:spPr>
        <a:ln w="12700">
          <a:solidFill>
            <a:srgbClr val="0070C0"/>
          </a:solidFill>
        </a:ln>
      </dgm:spPr>
      <dgm:t>
        <a:bodyPr/>
        <a:lstStyle/>
        <a:p>
          <a:endParaRPr lang="pt-PT"/>
        </a:p>
      </dgm:t>
    </dgm:pt>
    <dgm:pt modelId="{EA547F3A-9743-4A6E-BD96-341A945D401A}" type="sibTrans" cxnId="{AD7C6D5B-1CCA-4163-9381-BCF1F4C0CC50}">
      <dgm:prSet/>
      <dgm:spPr/>
      <dgm:t>
        <a:bodyPr/>
        <a:lstStyle/>
        <a:p>
          <a:endParaRPr lang="pt-PT"/>
        </a:p>
      </dgm:t>
    </dgm:pt>
    <dgm:pt modelId="{F72D93C9-311E-4A97-AC32-401F3E4E8919}">
      <dgm:prSet phldrT="[Texto]" custT="1"/>
      <dgm:spPr>
        <a:ln w="12700">
          <a:solidFill>
            <a:srgbClr val="0070C0"/>
          </a:solidFill>
        </a:ln>
      </dgm:spPr>
      <dgm:t>
        <a:bodyPr/>
        <a:lstStyle/>
        <a:p>
          <a:r>
            <a:rPr lang="pt-PT" sz="1100"/>
            <a:t>Fetais</a:t>
          </a:r>
        </a:p>
      </dgm:t>
    </dgm:pt>
    <dgm:pt modelId="{075D0316-F66F-477F-A160-1D63EFAAA045}" type="parTrans" cxnId="{3D179C8E-F4C6-4E4E-943E-45FD9957582F}">
      <dgm:prSet/>
      <dgm:spPr>
        <a:ln w="12700">
          <a:solidFill>
            <a:srgbClr val="0070C0"/>
          </a:solidFill>
        </a:ln>
      </dgm:spPr>
      <dgm:t>
        <a:bodyPr/>
        <a:lstStyle/>
        <a:p>
          <a:endParaRPr lang="pt-PT"/>
        </a:p>
      </dgm:t>
    </dgm:pt>
    <dgm:pt modelId="{6140D003-7800-405C-8579-A0B67AEADD12}" type="sibTrans" cxnId="{3D179C8E-F4C6-4E4E-943E-45FD9957582F}">
      <dgm:prSet/>
      <dgm:spPr/>
      <dgm:t>
        <a:bodyPr/>
        <a:lstStyle/>
        <a:p>
          <a:endParaRPr lang="pt-PT"/>
        </a:p>
      </dgm:t>
    </dgm:pt>
    <dgm:pt modelId="{E22815D3-5E27-4E7F-825A-CE95ADF35466}">
      <dgm:prSet custT="1"/>
      <dgm:spPr>
        <a:ln w="12700">
          <a:solidFill>
            <a:srgbClr val="0070C0"/>
          </a:solidFill>
        </a:ln>
      </dgm:spPr>
      <dgm:t>
        <a:bodyPr/>
        <a:lstStyle/>
        <a:p>
          <a:r>
            <a:rPr lang="pt-PT" sz="1100"/>
            <a:t>Adultas</a:t>
          </a:r>
          <a:endParaRPr lang="pt-PT" sz="3600"/>
        </a:p>
      </dgm:t>
    </dgm:pt>
    <dgm:pt modelId="{3B9283DB-904B-4935-B193-2C695A8AEE70}" type="parTrans" cxnId="{FF33A98A-8A3A-4A95-8DC9-95C6233D12A6}">
      <dgm:prSet/>
      <dgm:spPr>
        <a:ln w="12700">
          <a:solidFill>
            <a:srgbClr val="0070C0"/>
          </a:solidFill>
        </a:ln>
      </dgm:spPr>
      <dgm:t>
        <a:bodyPr/>
        <a:lstStyle/>
        <a:p>
          <a:endParaRPr lang="pt-PT"/>
        </a:p>
      </dgm:t>
    </dgm:pt>
    <dgm:pt modelId="{F2A722CD-CF68-46ED-9FEF-AB44C2A9A05D}" type="sibTrans" cxnId="{FF33A98A-8A3A-4A95-8DC9-95C6233D12A6}">
      <dgm:prSet/>
      <dgm:spPr/>
      <dgm:t>
        <a:bodyPr/>
        <a:lstStyle/>
        <a:p>
          <a:endParaRPr lang="pt-PT"/>
        </a:p>
      </dgm:t>
    </dgm:pt>
    <dgm:pt modelId="{2644CBFD-18EA-45D3-AADE-FE32B21A3396}">
      <dgm:prSet custT="1"/>
      <dgm:spPr>
        <a:ln w="12700">
          <a:solidFill>
            <a:srgbClr val="0070C0"/>
          </a:solidFill>
        </a:ln>
      </dgm:spPr>
      <dgm:t>
        <a:bodyPr/>
        <a:lstStyle/>
        <a:p>
          <a:r>
            <a:rPr lang="pt-PT" sz="1050"/>
            <a:t>Pluripotentes</a:t>
          </a:r>
          <a:endParaRPr lang="pt-PT" sz="2000"/>
        </a:p>
      </dgm:t>
    </dgm:pt>
    <dgm:pt modelId="{D8C1E3EB-A0AE-40A1-8D27-AEBF1DA6B9BF}" type="sibTrans" cxnId="{00DE4F55-4A97-4F52-B9E7-82274C889C91}">
      <dgm:prSet/>
      <dgm:spPr/>
      <dgm:t>
        <a:bodyPr/>
        <a:lstStyle/>
        <a:p>
          <a:endParaRPr lang="pt-PT"/>
        </a:p>
      </dgm:t>
    </dgm:pt>
    <dgm:pt modelId="{EDF92134-4A18-41D1-A34C-803703D8BDBF}" type="parTrans" cxnId="{00DE4F55-4A97-4F52-B9E7-82274C889C91}">
      <dgm:prSet/>
      <dgm:spPr>
        <a:ln w="12700">
          <a:solidFill>
            <a:srgbClr val="0070C0"/>
          </a:solidFill>
        </a:ln>
      </dgm:spPr>
      <dgm:t>
        <a:bodyPr/>
        <a:lstStyle/>
        <a:p>
          <a:endParaRPr lang="pt-PT"/>
        </a:p>
      </dgm:t>
    </dgm:pt>
    <dgm:pt modelId="{64AB26BA-C823-418A-AA45-D8A3C746406A}">
      <dgm:prSet custT="1"/>
      <dgm:spPr>
        <a:ln w="12700">
          <a:solidFill>
            <a:srgbClr val="0070C0"/>
          </a:solidFill>
        </a:ln>
      </dgm:spPr>
      <dgm:t>
        <a:bodyPr/>
        <a:lstStyle/>
        <a:p>
          <a:r>
            <a:rPr lang="pt-PT" sz="1100"/>
            <a:t>Multipotentes</a:t>
          </a:r>
          <a:endParaRPr lang="pt-PT" sz="1900"/>
        </a:p>
      </dgm:t>
    </dgm:pt>
    <dgm:pt modelId="{D8BFDB20-9459-4DEF-97FD-9A9524B91930}" type="parTrans" cxnId="{5D87F2DB-FC4E-4565-9442-9011520FE011}">
      <dgm:prSet/>
      <dgm:spPr>
        <a:ln w="12700">
          <a:solidFill>
            <a:srgbClr val="0070C0"/>
          </a:solidFill>
        </a:ln>
      </dgm:spPr>
      <dgm:t>
        <a:bodyPr/>
        <a:lstStyle/>
        <a:p>
          <a:endParaRPr lang="pt-PT"/>
        </a:p>
      </dgm:t>
    </dgm:pt>
    <dgm:pt modelId="{8FC73E2C-0A23-4A56-84C0-59E23123D420}" type="sibTrans" cxnId="{5D87F2DB-FC4E-4565-9442-9011520FE011}">
      <dgm:prSet/>
      <dgm:spPr/>
      <dgm:t>
        <a:bodyPr/>
        <a:lstStyle/>
        <a:p>
          <a:endParaRPr lang="pt-PT"/>
        </a:p>
      </dgm:t>
    </dgm:pt>
    <dgm:pt modelId="{F6644414-C569-479E-8138-EB39BDE72777}" type="pres">
      <dgm:prSet presAssocID="{7FCD7E0E-9BAE-42E9-95B5-F549FB3D0A00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t-PT"/>
        </a:p>
      </dgm:t>
    </dgm:pt>
    <dgm:pt modelId="{88DC26E6-8688-4818-A0CC-B5D0071F46D7}" type="pres">
      <dgm:prSet presAssocID="{F24574C9-ED7A-4AEE-8514-3DD50C5DC8EE}" presName="root1" presStyleCnt="0"/>
      <dgm:spPr/>
    </dgm:pt>
    <dgm:pt modelId="{57917ABF-FF9F-4494-AACA-C52285EC0528}" type="pres">
      <dgm:prSet presAssocID="{F24574C9-ED7A-4AEE-8514-3DD50C5DC8EE}" presName="LevelOneTextNode" presStyleLbl="node0" presStyleIdx="0" presStyleCnt="1" custLinFactNeighborX="-186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1FF8AF80-F8A6-4AD8-BBAE-BD9C569324E2}" type="pres">
      <dgm:prSet presAssocID="{F24574C9-ED7A-4AEE-8514-3DD50C5DC8EE}" presName="level2hierChild" presStyleCnt="0"/>
      <dgm:spPr/>
    </dgm:pt>
    <dgm:pt modelId="{303AD89A-AB7D-4DD6-958F-C3DA95260A04}" type="pres">
      <dgm:prSet presAssocID="{A6731E08-E21D-4E3D-AE72-256B712B24AA}" presName="conn2-1" presStyleLbl="parChTrans1D2" presStyleIdx="0" presStyleCnt="3"/>
      <dgm:spPr/>
      <dgm:t>
        <a:bodyPr/>
        <a:lstStyle/>
        <a:p>
          <a:endParaRPr lang="pt-PT"/>
        </a:p>
      </dgm:t>
    </dgm:pt>
    <dgm:pt modelId="{A0254D0F-6E10-4D1F-BDCD-59FC5E17BC93}" type="pres">
      <dgm:prSet presAssocID="{A6731E08-E21D-4E3D-AE72-256B712B24AA}" presName="connTx" presStyleLbl="parChTrans1D2" presStyleIdx="0" presStyleCnt="3"/>
      <dgm:spPr/>
      <dgm:t>
        <a:bodyPr/>
        <a:lstStyle/>
        <a:p>
          <a:endParaRPr lang="pt-PT"/>
        </a:p>
      </dgm:t>
    </dgm:pt>
    <dgm:pt modelId="{FFB19E35-45E7-411E-A528-214328B7A688}" type="pres">
      <dgm:prSet presAssocID="{B1E51FE9-4D7C-4ECA-9D7D-663875A06535}" presName="root2" presStyleCnt="0"/>
      <dgm:spPr/>
    </dgm:pt>
    <dgm:pt modelId="{4A22FD8D-6FB2-43A2-BBF8-1CA6B8109B5B}" type="pres">
      <dgm:prSet presAssocID="{B1E51FE9-4D7C-4ECA-9D7D-663875A06535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F6F4E668-D8C0-46E3-A78A-EDE82DAC3DF5}" type="pres">
      <dgm:prSet presAssocID="{B1E51FE9-4D7C-4ECA-9D7D-663875A06535}" presName="level3hierChild" presStyleCnt="0"/>
      <dgm:spPr/>
    </dgm:pt>
    <dgm:pt modelId="{871AEF71-89E7-455A-9ADC-02829075784E}" type="pres">
      <dgm:prSet presAssocID="{3330F65A-5109-44D6-A4BF-7D4F6A842AFC}" presName="conn2-1" presStyleLbl="parChTrans1D3" presStyleIdx="0" presStyleCnt="3"/>
      <dgm:spPr/>
      <dgm:t>
        <a:bodyPr/>
        <a:lstStyle/>
        <a:p>
          <a:endParaRPr lang="pt-PT"/>
        </a:p>
      </dgm:t>
    </dgm:pt>
    <dgm:pt modelId="{61386EC7-1BFE-46CA-A6BB-C44C6A1C080C}" type="pres">
      <dgm:prSet presAssocID="{3330F65A-5109-44D6-A4BF-7D4F6A842AFC}" presName="connTx" presStyleLbl="parChTrans1D3" presStyleIdx="0" presStyleCnt="3"/>
      <dgm:spPr/>
      <dgm:t>
        <a:bodyPr/>
        <a:lstStyle/>
        <a:p>
          <a:endParaRPr lang="pt-PT"/>
        </a:p>
      </dgm:t>
    </dgm:pt>
    <dgm:pt modelId="{21C4383C-DB87-4C75-8A8A-C65A8B6668F1}" type="pres">
      <dgm:prSet presAssocID="{2765F20D-CBC4-4BFF-9D7E-082D771B7ED7}" presName="root2" presStyleCnt="0"/>
      <dgm:spPr/>
    </dgm:pt>
    <dgm:pt modelId="{0EA5B7B5-BE81-4F53-B83D-A3DBC2491C22}" type="pres">
      <dgm:prSet presAssocID="{2765F20D-CBC4-4BFF-9D7E-082D771B7ED7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F81F6A31-CA22-4E55-A90D-3DF81F75D629}" type="pres">
      <dgm:prSet presAssocID="{2765F20D-CBC4-4BFF-9D7E-082D771B7ED7}" presName="level3hierChild" presStyleCnt="0"/>
      <dgm:spPr/>
    </dgm:pt>
    <dgm:pt modelId="{0406419E-8A2B-458C-9324-FAB86D14385E}" type="pres">
      <dgm:prSet presAssocID="{075D0316-F66F-477F-A160-1D63EFAAA045}" presName="conn2-1" presStyleLbl="parChTrans1D2" presStyleIdx="1" presStyleCnt="3"/>
      <dgm:spPr/>
      <dgm:t>
        <a:bodyPr/>
        <a:lstStyle/>
        <a:p>
          <a:endParaRPr lang="pt-PT"/>
        </a:p>
      </dgm:t>
    </dgm:pt>
    <dgm:pt modelId="{CA03BEA7-7149-40EE-8DEF-9FA1CC460AF3}" type="pres">
      <dgm:prSet presAssocID="{075D0316-F66F-477F-A160-1D63EFAAA045}" presName="connTx" presStyleLbl="parChTrans1D2" presStyleIdx="1" presStyleCnt="3"/>
      <dgm:spPr/>
      <dgm:t>
        <a:bodyPr/>
        <a:lstStyle/>
        <a:p>
          <a:endParaRPr lang="pt-PT"/>
        </a:p>
      </dgm:t>
    </dgm:pt>
    <dgm:pt modelId="{218ACC7C-8165-4B26-BE62-30CAF21422A0}" type="pres">
      <dgm:prSet presAssocID="{F72D93C9-311E-4A97-AC32-401F3E4E8919}" presName="root2" presStyleCnt="0"/>
      <dgm:spPr/>
    </dgm:pt>
    <dgm:pt modelId="{96BD5BC2-9D83-4B8E-9C22-D1EFA0A6F41F}" type="pres">
      <dgm:prSet presAssocID="{F72D93C9-311E-4A97-AC32-401F3E4E8919}" presName="LevelTwoTextNode" presStyleLbl="node2" presStyleIdx="1" presStyleCnt="3" custLinFactNeighborX="1345" custLinFactNeighborY="49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DE4F9676-79FA-41C1-BC39-857E5F970418}" type="pres">
      <dgm:prSet presAssocID="{F72D93C9-311E-4A97-AC32-401F3E4E8919}" presName="level3hierChild" presStyleCnt="0"/>
      <dgm:spPr/>
    </dgm:pt>
    <dgm:pt modelId="{9E74646F-BB8E-4E29-8FBE-6E9E6FC6FD8A}" type="pres">
      <dgm:prSet presAssocID="{EDF92134-4A18-41D1-A34C-803703D8BDBF}" presName="conn2-1" presStyleLbl="parChTrans1D3" presStyleIdx="1" presStyleCnt="3"/>
      <dgm:spPr/>
      <dgm:t>
        <a:bodyPr/>
        <a:lstStyle/>
        <a:p>
          <a:endParaRPr lang="pt-PT"/>
        </a:p>
      </dgm:t>
    </dgm:pt>
    <dgm:pt modelId="{3E81CC37-5681-4255-8635-9EA900BEBDB9}" type="pres">
      <dgm:prSet presAssocID="{EDF92134-4A18-41D1-A34C-803703D8BDBF}" presName="connTx" presStyleLbl="parChTrans1D3" presStyleIdx="1" presStyleCnt="3"/>
      <dgm:spPr/>
      <dgm:t>
        <a:bodyPr/>
        <a:lstStyle/>
        <a:p>
          <a:endParaRPr lang="pt-PT"/>
        </a:p>
      </dgm:t>
    </dgm:pt>
    <dgm:pt modelId="{32EEF824-57A1-48C6-93B5-7D76B8B09C7F}" type="pres">
      <dgm:prSet presAssocID="{2644CBFD-18EA-45D3-AADE-FE32B21A3396}" presName="root2" presStyleCnt="0"/>
      <dgm:spPr/>
    </dgm:pt>
    <dgm:pt modelId="{4977BE9E-6F2B-48B2-B373-3099AC71DFFC}" type="pres">
      <dgm:prSet presAssocID="{2644CBFD-18EA-45D3-AADE-FE32B21A3396}" presName="LevelTwoTextNode" presStyleLbl="node3" presStyleIdx="1" presStyleCnt="3" custLinFactNeighborX="180" custLinFactNeighborY="0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FCF41894-968D-4FE7-9DA5-C9F359A42EC8}" type="pres">
      <dgm:prSet presAssocID="{2644CBFD-18EA-45D3-AADE-FE32B21A3396}" presName="level3hierChild" presStyleCnt="0"/>
      <dgm:spPr/>
    </dgm:pt>
    <dgm:pt modelId="{C6E46B32-C1C8-432D-A760-E03A36860B52}" type="pres">
      <dgm:prSet presAssocID="{3B9283DB-904B-4935-B193-2C695A8AEE70}" presName="conn2-1" presStyleLbl="parChTrans1D2" presStyleIdx="2" presStyleCnt="3"/>
      <dgm:spPr/>
      <dgm:t>
        <a:bodyPr/>
        <a:lstStyle/>
        <a:p>
          <a:endParaRPr lang="pt-PT"/>
        </a:p>
      </dgm:t>
    </dgm:pt>
    <dgm:pt modelId="{FC44EB12-ACBB-48C9-AA12-40CE1AE91779}" type="pres">
      <dgm:prSet presAssocID="{3B9283DB-904B-4935-B193-2C695A8AEE70}" presName="connTx" presStyleLbl="parChTrans1D2" presStyleIdx="2" presStyleCnt="3"/>
      <dgm:spPr/>
      <dgm:t>
        <a:bodyPr/>
        <a:lstStyle/>
        <a:p>
          <a:endParaRPr lang="pt-PT"/>
        </a:p>
      </dgm:t>
    </dgm:pt>
    <dgm:pt modelId="{9F43CC7F-590E-45A3-B3A6-5E89621B2079}" type="pres">
      <dgm:prSet presAssocID="{E22815D3-5E27-4E7F-825A-CE95ADF35466}" presName="root2" presStyleCnt="0"/>
      <dgm:spPr/>
    </dgm:pt>
    <dgm:pt modelId="{C5605D8C-F584-4C86-91C6-4BD6E046EFC8}" type="pres">
      <dgm:prSet presAssocID="{E22815D3-5E27-4E7F-825A-CE95ADF35466}" presName="LevelTwoTextNode" presStyleLbl="node2" presStyleIdx="2" presStyleCnt="3" custLinFactNeighborX="682" custLinFactNeighborY="403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F4AF6DB6-C637-43C0-9444-9AC86F46438D}" type="pres">
      <dgm:prSet presAssocID="{E22815D3-5E27-4E7F-825A-CE95ADF35466}" presName="level3hierChild" presStyleCnt="0"/>
      <dgm:spPr/>
    </dgm:pt>
    <dgm:pt modelId="{F31ABD29-0F04-4468-878E-8A5ECC336804}" type="pres">
      <dgm:prSet presAssocID="{D8BFDB20-9459-4DEF-97FD-9A9524B91930}" presName="conn2-1" presStyleLbl="parChTrans1D3" presStyleIdx="2" presStyleCnt="3"/>
      <dgm:spPr/>
      <dgm:t>
        <a:bodyPr/>
        <a:lstStyle/>
        <a:p>
          <a:endParaRPr lang="pt-PT"/>
        </a:p>
      </dgm:t>
    </dgm:pt>
    <dgm:pt modelId="{4DA3AA58-5ECA-452E-9D2A-DC5263F3E1E9}" type="pres">
      <dgm:prSet presAssocID="{D8BFDB20-9459-4DEF-97FD-9A9524B91930}" presName="connTx" presStyleLbl="parChTrans1D3" presStyleIdx="2" presStyleCnt="3"/>
      <dgm:spPr/>
      <dgm:t>
        <a:bodyPr/>
        <a:lstStyle/>
        <a:p>
          <a:endParaRPr lang="pt-PT"/>
        </a:p>
      </dgm:t>
    </dgm:pt>
    <dgm:pt modelId="{CAA2F52A-D050-4307-849C-5325F48ACD9B}" type="pres">
      <dgm:prSet presAssocID="{64AB26BA-C823-418A-AA45-D8A3C746406A}" presName="root2" presStyleCnt="0"/>
      <dgm:spPr/>
    </dgm:pt>
    <dgm:pt modelId="{9883069C-AC99-46C4-B6AE-A6A7F94B4C8D}" type="pres">
      <dgm:prSet presAssocID="{64AB26BA-C823-418A-AA45-D8A3C746406A}" presName="LevelTwoTextNode" presStyleLbl="node3" presStyleIdx="2" presStyleCnt="3" custLinFactNeighborX="180" custLinFactNeighborY="1278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64FAC53C-1D14-497A-A984-DAA62FD9BE37}" type="pres">
      <dgm:prSet presAssocID="{64AB26BA-C823-418A-AA45-D8A3C746406A}" presName="level3hierChild" presStyleCnt="0"/>
      <dgm:spPr/>
    </dgm:pt>
  </dgm:ptLst>
  <dgm:cxnLst>
    <dgm:cxn modelId="{2846F89A-805D-4C0E-952D-0945F5FA6E60}" type="presOf" srcId="{075D0316-F66F-477F-A160-1D63EFAAA045}" destId="{0406419E-8A2B-458C-9324-FAB86D14385E}" srcOrd="0" destOrd="0" presId="urn:microsoft.com/office/officeart/2005/8/layout/hierarchy2"/>
    <dgm:cxn modelId="{33F7AEFB-4036-4944-9199-8B31B04B1734}" type="presOf" srcId="{B1E51FE9-4D7C-4ECA-9D7D-663875A06535}" destId="{4A22FD8D-6FB2-43A2-BBF8-1CA6B8109B5B}" srcOrd="0" destOrd="0" presId="urn:microsoft.com/office/officeart/2005/8/layout/hierarchy2"/>
    <dgm:cxn modelId="{3EA82730-5B95-4B75-B050-C1DDF683F55F}" type="presOf" srcId="{2765F20D-CBC4-4BFF-9D7E-082D771B7ED7}" destId="{0EA5B7B5-BE81-4F53-B83D-A3DBC2491C22}" srcOrd="0" destOrd="0" presId="urn:microsoft.com/office/officeart/2005/8/layout/hierarchy2"/>
    <dgm:cxn modelId="{5C2151B0-2738-429F-8798-93E1733C37C4}" srcId="{7FCD7E0E-9BAE-42E9-95B5-F549FB3D0A00}" destId="{F24574C9-ED7A-4AEE-8514-3DD50C5DC8EE}" srcOrd="0" destOrd="0" parTransId="{6F5667F7-05B3-405B-8A6A-7F49F6B99D00}" sibTransId="{0459046C-6AE4-4B91-A8B4-DB29C558E149}"/>
    <dgm:cxn modelId="{ABC2F1E6-EE1A-4AA5-A613-694A9D19AAF0}" type="presOf" srcId="{2644CBFD-18EA-45D3-AADE-FE32B21A3396}" destId="{4977BE9E-6F2B-48B2-B373-3099AC71DFFC}" srcOrd="0" destOrd="0" presId="urn:microsoft.com/office/officeart/2005/8/layout/hierarchy2"/>
    <dgm:cxn modelId="{8A3A447F-C02C-4DAB-85CF-42AA52A107C0}" srcId="{F24574C9-ED7A-4AEE-8514-3DD50C5DC8EE}" destId="{B1E51FE9-4D7C-4ECA-9D7D-663875A06535}" srcOrd="0" destOrd="0" parTransId="{A6731E08-E21D-4E3D-AE72-256B712B24AA}" sibTransId="{0B6556B7-DD75-4DF1-BAC3-C08E1C54E01C}"/>
    <dgm:cxn modelId="{FF15271A-DFA9-4A8F-8C33-A149540DCEA9}" type="presOf" srcId="{A6731E08-E21D-4E3D-AE72-256B712B24AA}" destId="{A0254D0F-6E10-4D1F-BDCD-59FC5E17BC93}" srcOrd="1" destOrd="0" presId="urn:microsoft.com/office/officeart/2005/8/layout/hierarchy2"/>
    <dgm:cxn modelId="{B97D761D-9CB2-4F65-86E7-1B43E7F32162}" type="presOf" srcId="{EDF92134-4A18-41D1-A34C-803703D8BDBF}" destId="{3E81CC37-5681-4255-8635-9EA900BEBDB9}" srcOrd="1" destOrd="0" presId="urn:microsoft.com/office/officeart/2005/8/layout/hierarchy2"/>
    <dgm:cxn modelId="{3D179C8E-F4C6-4E4E-943E-45FD9957582F}" srcId="{F24574C9-ED7A-4AEE-8514-3DD50C5DC8EE}" destId="{F72D93C9-311E-4A97-AC32-401F3E4E8919}" srcOrd="1" destOrd="0" parTransId="{075D0316-F66F-477F-A160-1D63EFAAA045}" sibTransId="{6140D003-7800-405C-8579-A0B67AEADD12}"/>
    <dgm:cxn modelId="{5D87F2DB-FC4E-4565-9442-9011520FE011}" srcId="{E22815D3-5E27-4E7F-825A-CE95ADF35466}" destId="{64AB26BA-C823-418A-AA45-D8A3C746406A}" srcOrd="0" destOrd="0" parTransId="{D8BFDB20-9459-4DEF-97FD-9A9524B91930}" sibTransId="{8FC73E2C-0A23-4A56-84C0-59E23123D420}"/>
    <dgm:cxn modelId="{E3955DA3-C978-43C6-A085-45F85054830F}" type="presOf" srcId="{075D0316-F66F-477F-A160-1D63EFAAA045}" destId="{CA03BEA7-7149-40EE-8DEF-9FA1CC460AF3}" srcOrd="1" destOrd="0" presId="urn:microsoft.com/office/officeart/2005/8/layout/hierarchy2"/>
    <dgm:cxn modelId="{0B9B5ECF-9A1C-4515-9162-65A5891A164E}" type="presOf" srcId="{F24574C9-ED7A-4AEE-8514-3DD50C5DC8EE}" destId="{57917ABF-FF9F-4494-AACA-C52285EC0528}" srcOrd="0" destOrd="0" presId="urn:microsoft.com/office/officeart/2005/8/layout/hierarchy2"/>
    <dgm:cxn modelId="{00DE4F55-4A97-4F52-B9E7-82274C889C91}" srcId="{F72D93C9-311E-4A97-AC32-401F3E4E8919}" destId="{2644CBFD-18EA-45D3-AADE-FE32B21A3396}" srcOrd="0" destOrd="0" parTransId="{EDF92134-4A18-41D1-A34C-803703D8BDBF}" sibTransId="{D8C1E3EB-A0AE-40A1-8D27-AEBF1DA6B9BF}"/>
    <dgm:cxn modelId="{CB4F0702-9927-438B-AF5D-04C8BC49EAE4}" type="presOf" srcId="{3330F65A-5109-44D6-A4BF-7D4F6A842AFC}" destId="{61386EC7-1BFE-46CA-A6BB-C44C6A1C080C}" srcOrd="1" destOrd="0" presId="urn:microsoft.com/office/officeart/2005/8/layout/hierarchy2"/>
    <dgm:cxn modelId="{AFDA0A9D-EFC5-4869-B4AA-9462D2A9535D}" type="presOf" srcId="{3330F65A-5109-44D6-A4BF-7D4F6A842AFC}" destId="{871AEF71-89E7-455A-9ADC-02829075784E}" srcOrd="0" destOrd="0" presId="urn:microsoft.com/office/officeart/2005/8/layout/hierarchy2"/>
    <dgm:cxn modelId="{359F3255-83AF-4F4B-B158-1099EE284AFD}" type="presOf" srcId="{64AB26BA-C823-418A-AA45-D8A3C746406A}" destId="{9883069C-AC99-46C4-B6AE-A6A7F94B4C8D}" srcOrd="0" destOrd="0" presId="urn:microsoft.com/office/officeart/2005/8/layout/hierarchy2"/>
    <dgm:cxn modelId="{A40B9305-4C65-419B-975C-E0F35CE08055}" type="presOf" srcId="{3B9283DB-904B-4935-B193-2C695A8AEE70}" destId="{FC44EB12-ACBB-48C9-AA12-40CE1AE91779}" srcOrd="1" destOrd="0" presId="urn:microsoft.com/office/officeart/2005/8/layout/hierarchy2"/>
    <dgm:cxn modelId="{5C5EF169-D3B8-4258-9610-7580D846CDED}" type="presOf" srcId="{A6731E08-E21D-4E3D-AE72-256B712B24AA}" destId="{303AD89A-AB7D-4DD6-958F-C3DA95260A04}" srcOrd="0" destOrd="0" presId="urn:microsoft.com/office/officeart/2005/8/layout/hierarchy2"/>
    <dgm:cxn modelId="{E61F9BB5-9FC0-44DF-9FED-9B462CFD7139}" type="presOf" srcId="{D8BFDB20-9459-4DEF-97FD-9A9524B91930}" destId="{F31ABD29-0F04-4468-878E-8A5ECC336804}" srcOrd="0" destOrd="0" presId="urn:microsoft.com/office/officeart/2005/8/layout/hierarchy2"/>
    <dgm:cxn modelId="{EB24871B-8A28-4A4A-8817-0908F1BC8805}" type="presOf" srcId="{E22815D3-5E27-4E7F-825A-CE95ADF35466}" destId="{C5605D8C-F584-4C86-91C6-4BD6E046EFC8}" srcOrd="0" destOrd="0" presId="urn:microsoft.com/office/officeart/2005/8/layout/hierarchy2"/>
    <dgm:cxn modelId="{F5407045-3BFA-4452-8328-804E824BD59E}" type="presOf" srcId="{3B9283DB-904B-4935-B193-2C695A8AEE70}" destId="{C6E46B32-C1C8-432D-A760-E03A36860B52}" srcOrd="0" destOrd="0" presId="urn:microsoft.com/office/officeart/2005/8/layout/hierarchy2"/>
    <dgm:cxn modelId="{7296350C-D41E-4792-A01B-F18053C649C4}" type="presOf" srcId="{EDF92134-4A18-41D1-A34C-803703D8BDBF}" destId="{9E74646F-BB8E-4E29-8FBE-6E9E6FC6FD8A}" srcOrd="0" destOrd="0" presId="urn:microsoft.com/office/officeart/2005/8/layout/hierarchy2"/>
    <dgm:cxn modelId="{FF33A98A-8A3A-4A95-8DC9-95C6233D12A6}" srcId="{F24574C9-ED7A-4AEE-8514-3DD50C5DC8EE}" destId="{E22815D3-5E27-4E7F-825A-CE95ADF35466}" srcOrd="2" destOrd="0" parTransId="{3B9283DB-904B-4935-B193-2C695A8AEE70}" sibTransId="{F2A722CD-CF68-46ED-9FEF-AB44C2A9A05D}"/>
    <dgm:cxn modelId="{F8579676-AC4B-4F69-9326-5E1741DD1485}" type="presOf" srcId="{F72D93C9-311E-4A97-AC32-401F3E4E8919}" destId="{96BD5BC2-9D83-4B8E-9C22-D1EFA0A6F41F}" srcOrd="0" destOrd="0" presId="urn:microsoft.com/office/officeart/2005/8/layout/hierarchy2"/>
    <dgm:cxn modelId="{AD7C6D5B-1CCA-4163-9381-BCF1F4C0CC50}" srcId="{B1E51FE9-4D7C-4ECA-9D7D-663875A06535}" destId="{2765F20D-CBC4-4BFF-9D7E-082D771B7ED7}" srcOrd="0" destOrd="0" parTransId="{3330F65A-5109-44D6-A4BF-7D4F6A842AFC}" sibTransId="{EA547F3A-9743-4A6E-BD96-341A945D401A}"/>
    <dgm:cxn modelId="{AAF3C376-2006-4541-A8F1-E358BA7D4983}" type="presOf" srcId="{D8BFDB20-9459-4DEF-97FD-9A9524B91930}" destId="{4DA3AA58-5ECA-452E-9D2A-DC5263F3E1E9}" srcOrd="1" destOrd="0" presId="urn:microsoft.com/office/officeart/2005/8/layout/hierarchy2"/>
    <dgm:cxn modelId="{1606BCCA-3C75-4897-BF80-748FB7C1C6B4}" type="presOf" srcId="{7FCD7E0E-9BAE-42E9-95B5-F549FB3D0A00}" destId="{F6644414-C569-479E-8138-EB39BDE72777}" srcOrd="0" destOrd="0" presId="urn:microsoft.com/office/officeart/2005/8/layout/hierarchy2"/>
    <dgm:cxn modelId="{0720F0FF-C8C6-4EAA-A42B-BF915DEA155C}" type="presParOf" srcId="{F6644414-C569-479E-8138-EB39BDE72777}" destId="{88DC26E6-8688-4818-A0CC-B5D0071F46D7}" srcOrd="0" destOrd="0" presId="urn:microsoft.com/office/officeart/2005/8/layout/hierarchy2"/>
    <dgm:cxn modelId="{A7171B26-EF56-4615-96F3-6835E86D7D14}" type="presParOf" srcId="{88DC26E6-8688-4818-A0CC-B5D0071F46D7}" destId="{57917ABF-FF9F-4494-AACA-C52285EC0528}" srcOrd="0" destOrd="0" presId="urn:microsoft.com/office/officeart/2005/8/layout/hierarchy2"/>
    <dgm:cxn modelId="{F431BA54-1BD9-4852-ADD0-790A570F56B4}" type="presParOf" srcId="{88DC26E6-8688-4818-A0CC-B5D0071F46D7}" destId="{1FF8AF80-F8A6-4AD8-BBAE-BD9C569324E2}" srcOrd="1" destOrd="0" presId="urn:microsoft.com/office/officeart/2005/8/layout/hierarchy2"/>
    <dgm:cxn modelId="{0FA07A19-D637-45D7-9DE8-A27AF4B01E7E}" type="presParOf" srcId="{1FF8AF80-F8A6-4AD8-BBAE-BD9C569324E2}" destId="{303AD89A-AB7D-4DD6-958F-C3DA95260A04}" srcOrd="0" destOrd="0" presId="urn:microsoft.com/office/officeart/2005/8/layout/hierarchy2"/>
    <dgm:cxn modelId="{45096557-F755-4A8B-A260-F53B034DBB45}" type="presParOf" srcId="{303AD89A-AB7D-4DD6-958F-C3DA95260A04}" destId="{A0254D0F-6E10-4D1F-BDCD-59FC5E17BC93}" srcOrd="0" destOrd="0" presId="urn:microsoft.com/office/officeart/2005/8/layout/hierarchy2"/>
    <dgm:cxn modelId="{7B7B9E07-65D9-4BF2-AEF6-902E14C27436}" type="presParOf" srcId="{1FF8AF80-F8A6-4AD8-BBAE-BD9C569324E2}" destId="{FFB19E35-45E7-411E-A528-214328B7A688}" srcOrd="1" destOrd="0" presId="urn:microsoft.com/office/officeart/2005/8/layout/hierarchy2"/>
    <dgm:cxn modelId="{07ED3917-D3CB-4583-AF67-01E776C98A12}" type="presParOf" srcId="{FFB19E35-45E7-411E-A528-214328B7A688}" destId="{4A22FD8D-6FB2-43A2-BBF8-1CA6B8109B5B}" srcOrd="0" destOrd="0" presId="urn:microsoft.com/office/officeart/2005/8/layout/hierarchy2"/>
    <dgm:cxn modelId="{A6771952-C045-4513-A06B-425A41598041}" type="presParOf" srcId="{FFB19E35-45E7-411E-A528-214328B7A688}" destId="{F6F4E668-D8C0-46E3-A78A-EDE82DAC3DF5}" srcOrd="1" destOrd="0" presId="urn:microsoft.com/office/officeart/2005/8/layout/hierarchy2"/>
    <dgm:cxn modelId="{9C48FE20-5C58-4452-9456-F477C5617AB8}" type="presParOf" srcId="{F6F4E668-D8C0-46E3-A78A-EDE82DAC3DF5}" destId="{871AEF71-89E7-455A-9ADC-02829075784E}" srcOrd="0" destOrd="0" presId="urn:microsoft.com/office/officeart/2005/8/layout/hierarchy2"/>
    <dgm:cxn modelId="{37B77A72-EF3A-46E1-9E16-3FDA11BDE49E}" type="presParOf" srcId="{871AEF71-89E7-455A-9ADC-02829075784E}" destId="{61386EC7-1BFE-46CA-A6BB-C44C6A1C080C}" srcOrd="0" destOrd="0" presId="urn:microsoft.com/office/officeart/2005/8/layout/hierarchy2"/>
    <dgm:cxn modelId="{CC6CB342-8A52-4AB4-8523-87D7653E757C}" type="presParOf" srcId="{F6F4E668-D8C0-46E3-A78A-EDE82DAC3DF5}" destId="{21C4383C-DB87-4C75-8A8A-C65A8B6668F1}" srcOrd="1" destOrd="0" presId="urn:microsoft.com/office/officeart/2005/8/layout/hierarchy2"/>
    <dgm:cxn modelId="{73ED09A0-440A-42A6-AE9A-296D7467533B}" type="presParOf" srcId="{21C4383C-DB87-4C75-8A8A-C65A8B6668F1}" destId="{0EA5B7B5-BE81-4F53-B83D-A3DBC2491C22}" srcOrd="0" destOrd="0" presId="urn:microsoft.com/office/officeart/2005/8/layout/hierarchy2"/>
    <dgm:cxn modelId="{5888F0DD-C034-4027-9047-4134634DBD0E}" type="presParOf" srcId="{21C4383C-DB87-4C75-8A8A-C65A8B6668F1}" destId="{F81F6A31-CA22-4E55-A90D-3DF81F75D629}" srcOrd="1" destOrd="0" presId="urn:microsoft.com/office/officeart/2005/8/layout/hierarchy2"/>
    <dgm:cxn modelId="{2CA1D22F-B2E6-41CB-A4CD-3EF70B5DEF74}" type="presParOf" srcId="{1FF8AF80-F8A6-4AD8-BBAE-BD9C569324E2}" destId="{0406419E-8A2B-458C-9324-FAB86D14385E}" srcOrd="2" destOrd="0" presId="urn:microsoft.com/office/officeart/2005/8/layout/hierarchy2"/>
    <dgm:cxn modelId="{E69545D8-7C10-446F-A3BC-654A73A2D088}" type="presParOf" srcId="{0406419E-8A2B-458C-9324-FAB86D14385E}" destId="{CA03BEA7-7149-40EE-8DEF-9FA1CC460AF3}" srcOrd="0" destOrd="0" presId="urn:microsoft.com/office/officeart/2005/8/layout/hierarchy2"/>
    <dgm:cxn modelId="{7DDB6A90-244F-43FA-B207-6DFBA32C2180}" type="presParOf" srcId="{1FF8AF80-F8A6-4AD8-BBAE-BD9C569324E2}" destId="{218ACC7C-8165-4B26-BE62-30CAF21422A0}" srcOrd="3" destOrd="0" presId="urn:microsoft.com/office/officeart/2005/8/layout/hierarchy2"/>
    <dgm:cxn modelId="{6FF3EC60-C993-4AB7-9650-04A787D133E0}" type="presParOf" srcId="{218ACC7C-8165-4B26-BE62-30CAF21422A0}" destId="{96BD5BC2-9D83-4B8E-9C22-D1EFA0A6F41F}" srcOrd="0" destOrd="0" presId="urn:microsoft.com/office/officeart/2005/8/layout/hierarchy2"/>
    <dgm:cxn modelId="{6DF0716E-E8DB-4FDB-B40E-51758E4AEFB0}" type="presParOf" srcId="{218ACC7C-8165-4B26-BE62-30CAF21422A0}" destId="{DE4F9676-79FA-41C1-BC39-857E5F970418}" srcOrd="1" destOrd="0" presId="urn:microsoft.com/office/officeart/2005/8/layout/hierarchy2"/>
    <dgm:cxn modelId="{29D3F3B6-7450-477C-BB94-E2D66C081677}" type="presParOf" srcId="{DE4F9676-79FA-41C1-BC39-857E5F970418}" destId="{9E74646F-BB8E-4E29-8FBE-6E9E6FC6FD8A}" srcOrd="0" destOrd="0" presId="urn:microsoft.com/office/officeart/2005/8/layout/hierarchy2"/>
    <dgm:cxn modelId="{4DC06ACF-5575-4F49-AA6F-85B916B12A42}" type="presParOf" srcId="{9E74646F-BB8E-4E29-8FBE-6E9E6FC6FD8A}" destId="{3E81CC37-5681-4255-8635-9EA900BEBDB9}" srcOrd="0" destOrd="0" presId="urn:microsoft.com/office/officeart/2005/8/layout/hierarchy2"/>
    <dgm:cxn modelId="{865AA22C-C297-492C-AE15-237E62DB8A3B}" type="presParOf" srcId="{DE4F9676-79FA-41C1-BC39-857E5F970418}" destId="{32EEF824-57A1-48C6-93B5-7D76B8B09C7F}" srcOrd="1" destOrd="0" presId="urn:microsoft.com/office/officeart/2005/8/layout/hierarchy2"/>
    <dgm:cxn modelId="{28EE4663-EAED-4277-9881-1FC78FBAB95A}" type="presParOf" srcId="{32EEF824-57A1-48C6-93B5-7D76B8B09C7F}" destId="{4977BE9E-6F2B-48B2-B373-3099AC71DFFC}" srcOrd="0" destOrd="0" presId="urn:microsoft.com/office/officeart/2005/8/layout/hierarchy2"/>
    <dgm:cxn modelId="{6367177D-E806-43D0-8C3B-4B5265276E0C}" type="presParOf" srcId="{32EEF824-57A1-48C6-93B5-7D76B8B09C7F}" destId="{FCF41894-968D-4FE7-9DA5-C9F359A42EC8}" srcOrd="1" destOrd="0" presId="urn:microsoft.com/office/officeart/2005/8/layout/hierarchy2"/>
    <dgm:cxn modelId="{57B360C1-8680-4C9F-9BF2-7D5F2FEF5B27}" type="presParOf" srcId="{1FF8AF80-F8A6-4AD8-BBAE-BD9C569324E2}" destId="{C6E46B32-C1C8-432D-A760-E03A36860B52}" srcOrd="4" destOrd="0" presId="urn:microsoft.com/office/officeart/2005/8/layout/hierarchy2"/>
    <dgm:cxn modelId="{4AF4247C-6E98-4922-B77E-A81FDBB326BB}" type="presParOf" srcId="{C6E46B32-C1C8-432D-A760-E03A36860B52}" destId="{FC44EB12-ACBB-48C9-AA12-40CE1AE91779}" srcOrd="0" destOrd="0" presId="urn:microsoft.com/office/officeart/2005/8/layout/hierarchy2"/>
    <dgm:cxn modelId="{8F2D3A4D-7087-4189-A1D4-0656F634A7C8}" type="presParOf" srcId="{1FF8AF80-F8A6-4AD8-BBAE-BD9C569324E2}" destId="{9F43CC7F-590E-45A3-B3A6-5E89621B2079}" srcOrd="5" destOrd="0" presId="urn:microsoft.com/office/officeart/2005/8/layout/hierarchy2"/>
    <dgm:cxn modelId="{977D5E31-198B-4F38-86C6-4BAC5C598077}" type="presParOf" srcId="{9F43CC7F-590E-45A3-B3A6-5E89621B2079}" destId="{C5605D8C-F584-4C86-91C6-4BD6E046EFC8}" srcOrd="0" destOrd="0" presId="urn:microsoft.com/office/officeart/2005/8/layout/hierarchy2"/>
    <dgm:cxn modelId="{A34D27C9-B69A-4C9B-9D15-342CC3BAFB47}" type="presParOf" srcId="{9F43CC7F-590E-45A3-B3A6-5E89621B2079}" destId="{F4AF6DB6-C637-43C0-9444-9AC86F46438D}" srcOrd="1" destOrd="0" presId="urn:microsoft.com/office/officeart/2005/8/layout/hierarchy2"/>
    <dgm:cxn modelId="{703C8664-19DE-4DD7-BFC3-795782C7F493}" type="presParOf" srcId="{F4AF6DB6-C637-43C0-9444-9AC86F46438D}" destId="{F31ABD29-0F04-4468-878E-8A5ECC336804}" srcOrd="0" destOrd="0" presId="urn:microsoft.com/office/officeart/2005/8/layout/hierarchy2"/>
    <dgm:cxn modelId="{C2A22AC7-E06E-4D02-8967-DF1303E6A326}" type="presParOf" srcId="{F31ABD29-0F04-4468-878E-8A5ECC336804}" destId="{4DA3AA58-5ECA-452E-9D2A-DC5263F3E1E9}" srcOrd="0" destOrd="0" presId="urn:microsoft.com/office/officeart/2005/8/layout/hierarchy2"/>
    <dgm:cxn modelId="{A994CD3E-B44A-4F5B-9F2D-7CEDCD93F083}" type="presParOf" srcId="{F4AF6DB6-C637-43C0-9444-9AC86F46438D}" destId="{CAA2F52A-D050-4307-849C-5325F48ACD9B}" srcOrd="1" destOrd="0" presId="urn:microsoft.com/office/officeart/2005/8/layout/hierarchy2"/>
    <dgm:cxn modelId="{1236B9AF-ABDD-4452-9B49-05334476E87B}" type="presParOf" srcId="{CAA2F52A-D050-4307-849C-5325F48ACD9B}" destId="{9883069C-AC99-46C4-B6AE-A6A7F94B4C8D}" srcOrd="0" destOrd="0" presId="urn:microsoft.com/office/officeart/2005/8/layout/hierarchy2"/>
    <dgm:cxn modelId="{8306E827-1E10-4EAD-8EB0-933D3D9D554A}" type="presParOf" srcId="{CAA2F52A-D050-4307-849C-5325F48ACD9B}" destId="{64FAC53C-1D14-497A-A984-DAA62FD9BE37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8E3E935-8844-42EE-A8D4-ED8AB7ACB90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PT"/>
        </a:p>
      </dgm:t>
    </dgm:pt>
    <dgm:pt modelId="{D39FD1C1-A039-43A7-A6B6-43124FA6D8E4}">
      <dgm:prSet phldrT="[Texto]" custT="1"/>
      <dgm:spPr>
        <a:noFill/>
        <a:ln w="12700">
          <a:solidFill>
            <a:srgbClr val="0070C0"/>
          </a:solidFill>
        </a:ln>
      </dgm:spPr>
      <dgm:t>
        <a:bodyPr/>
        <a:lstStyle/>
        <a:p>
          <a:r>
            <a:rPr lang="pt-PT" sz="1200" b="1">
              <a:solidFill>
                <a:sysClr val="windowText" lastClr="000000"/>
              </a:solidFill>
            </a:rPr>
            <a:t>Ovo</a:t>
          </a:r>
          <a:r>
            <a:rPr lang="pt-PT" sz="1100">
              <a:solidFill>
                <a:sysClr val="windowText" lastClr="000000"/>
              </a:solidFill>
            </a:rPr>
            <a:t> (Célula totipotente : a partir da qual se formam todas as outras células).</a:t>
          </a:r>
        </a:p>
      </dgm:t>
    </dgm:pt>
    <dgm:pt modelId="{08BCD85D-0FEA-4E3F-A182-8B884F756E8E}" type="parTrans" cxnId="{81681FD0-6501-4E2B-BCCF-0E650E015EDE}">
      <dgm:prSet/>
      <dgm:spPr/>
      <dgm:t>
        <a:bodyPr/>
        <a:lstStyle/>
        <a:p>
          <a:endParaRPr lang="pt-PT"/>
        </a:p>
      </dgm:t>
    </dgm:pt>
    <dgm:pt modelId="{82C7B7FF-E84C-4760-A779-7CD9A617DBFD}" type="sibTrans" cxnId="{81681FD0-6501-4E2B-BCCF-0E650E015EDE}">
      <dgm:prSet/>
      <dgm:spPr/>
      <dgm:t>
        <a:bodyPr/>
        <a:lstStyle/>
        <a:p>
          <a:endParaRPr lang="pt-PT"/>
        </a:p>
      </dgm:t>
    </dgm:pt>
    <dgm:pt modelId="{240C5738-7509-4709-A150-5990B443B9B2}" type="asst">
      <dgm:prSet phldrT="[Texto]" custT="1"/>
      <dgm:spPr>
        <a:solidFill>
          <a:schemeClr val="bg1"/>
        </a:solidFill>
        <a:ln w="12700">
          <a:solidFill>
            <a:srgbClr val="0070C0"/>
          </a:solidFill>
        </a:ln>
      </dgm:spPr>
      <dgm:t>
        <a:bodyPr/>
        <a:lstStyle/>
        <a:p>
          <a:r>
            <a:rPr lang="pt-PT" sz="1100">
              <a:solidFill>
                <a:sysClr val="windowText" lastClr="000000"/>
              </a:solidFill>
            </a:rPr>
            <a:t>Nas 1ª divisões dá origem a </a:t>
          </a:r>
          <a:r>
            <a:rPr lang="pt-PT" sz="1200" b="1">
              <a:solidFill>
                <a:sysClr val="windowText" lastClr="000000"/>
              </a:solidFill>
            </a:rPr>
            <a:t>células</a:t>
          </a:r>
          <a:r>
            <a:rPr lang="pt-PT" sz="1100">
              <a:solidFill>
                <a:sysClr val="windowText" lastClr="000000"/>
              </a:solidFill>
            </a:rPr>
            <a:t> </a:t>
          </a:r>
          <a:r>
            <a:rPr lang="pt-PT" sz="1200" b="1">
              <a:solidFill>
                <a:sysClr val="windowText" lastClr="000000"/>
              </a:solidFill>
            </a:rPr>
            <a:t>indiferenciadas</a:t>
          </a:r>
          <a:r>
            <a:rPr lang="pt-PT" sz="1100">
              <a:solidFill>
                <a:sysClr val="windowText" lastClr="000000"/>
              </a:solidFill>
            </a:rPr>
            <a:t> - </a:t>
          </a:r>
          <a:r>
            <a:rPr lang="pt-PT" sz="1200" b="1">
              <a:solidFill>
                <a:sysClr val="windowText" lastClr="000000"/>
              </a:solidFill>
            </a:rPr>
            <a:t>células estaminais</a:t>
          </a:r>
          <a:r>
            <a:rPr lang="pt-PT" sz="1100">
              <a:solidFill>
                <a:sysClr val="windowText" lastClr="000000"/>
              </a:solidFill>
            </a:rPr>
            <a:t>.</a:t>
          </a:r>
        </a:p>
      </dgm:t>
    </dgm:pt>
    <dgm:pt modelId="{A48FF03D-E669-4531-AD5D-141DA15F5229}" type="parTrans" cxnId="{AB6B410E-E2AB-44F1-837E-E7977FE21F92}">
      <dgm:prSet/>
      <dgm:spPr>
        <a:noFill/>
        <a:ln w="12700">
          <a:noFill/>
        </a:ln>
      </dgm:spPr>
      <dgm:t>
        <a:bodyPr/>
        <a:lstStyle/>
        <a:p>
          <a:endParaRPr lang="pt-PT"/>
        </a:p>
      </dgm:t>
    </dgm:pt>
    <dgm:pt modelId="{5F1C8268-F121-4922-8B0B-C9317292BE54}" type="sibTrans" cxnId="{AB6B410E-E2AB-44F1-837E-E7977FE21F92}">
      <dgm:prSet/>
      <dgm:spPr/>
      <dgm:t>
        <a:bodyPr/>
        <a:lstStyle/>
        <a:p>
          <a:endParaRPr lang="pt-PT"/>
        </a:p>
      </dgm:t>
    </dgm:pt>
    <dgm:pt modelId="{4C2C236A-4F67-4A10-A1B3-5DF4B4A2911C}">
      <dgm:prSet phldrT="[Texto]" custT="1"/>
      <dgm:spPr>
        <a:noFill/>
        <a:ln w="12700">
          <a:solidFill>
            <a:srgbClr val="0070C0"/>
          </a:solidFill>
        </a:ln>
      </dgm:spPr>
      <dgm:t>
        <a:bodyPr/>
        <a:lstStyle/>
        <a:p>
          <a:r>
            <a:rPr lang="pt-PT" sz="1100">
              <a:solidFill>
                <a:sysClr val="windowText" lastClr="000000"/>
              </a:solidFill>
            </a:rPr>
            <a:t>Processo de Diferenciação - Origina </a:t>
          </a:r>
          <a:r>
            <a:rPr lang="pt-PT" sz="1200" b="1">
              <a:solidFill>
                <a:sysClr val="windowText" lastClr="000000"/>
              </a:solidFill>
            </a:rPr>
            <a:t>células especializadas </a:t>
          </a:r>
          <a:r>
            <a:rPr lang="pt-PT" sz="1100">
              <a:solidFill>
                <a:sysClr val="windowText" lastClr="000000"/>
              </a:solidFill>
            </a:rPr>
            <a:t>com funções específicas por activação/inibição de genes, devido a:</a:t>
          </a:r>
        </a:p>
      </dgm:t>
    </dgm:pt>
    <dgm:pt modelId="{59E267ED-9A53-43DC-9192-4D44098C8F39}" type="parTrans" cxnId="{C05688BB-75E9-421B-9926-80D150DD7F4D}">
      <dgm:prSet/>
      <dgm:spPr>
        <a:noFill/>
        <a:ln w="12700">
          <a:noFill/>
        </a:ln>
      </dgm:spPr>
      <dgm:t>
        <a:bodyPr/>
        <a:lstStyle/>
        <a:p>
          <a:endParaRPr lang="pt-PT"/>
        </a:p>
      </dgm:t>
    </dgm:pt>
    <dgm:pt modelId="{69F7C2FC-D0B7-4D92-A894-BB9D17AB4720}" type="sibTrans" cxnId="{C05688BB-75E9-421B-9926-80D150DD7F4D}">
      <dgm:prSet/>
      <dgm:spPr/>
      <dgm:t>
        <a:bodyPr/>
        <a:lstStyle/>
        <a:p>
          <a:endParaRPr lang="pt-PT"/>
        </a:p>
      </dgm:t>
    </dgm:pt>
    <dgm:pt modelId="{68D874AB-0CA5-4233-93D6-C9F8DCD587F6}" type="asst">
      <dgm:prSet phldrT="[Texto]" custT="1"/>
      <dgm:spPr>
        <a:solidFill>
          <a:schemeClr val="bg1"/>
        </a:solidFill>
        <a:ln w="12700">
          <a:solidFill>
            <a:srgbClr val="0070C0"/>
          </a:solidFill>
        </a:ln>
      </dgm:spPr>
      <dgm:t>
        <a:bodyPr/>
        <a:lstStyle/>
        <a:p>
          <a:r>
            <a:rPr lang="pt-PT" sz="1100">
              <a:solidFill>
                <a:sysClr val="windowText" lastClr="000000"/>
              </a:solidFill>
            </a:rPr>
            <a:t>Factores Citoplasmáticos nos processos de transcreição e tradução</a:t>
          </a:r>
        </a:p>
      </dgm:t>
    </dgm:pt>
    <dgm:pt modelId="{066EEA0E-7400-4BC4-8B66-CCFFA738154A}" type="parTrans" cxnId="{A003EC31-AEDE-47D2-9728-447756D218EA}">
      <dgm:prSet/>
      <dgm:spPr/>
      <dgm:t>
        <a:bodyPr/>
        <a:lstStyle/>
        <a:p>
          <a:endParaRPr lang="pt-PT"/>
        </a:p>
      </dgm:t>
    </dgm:pt>
    <dgm:pt modelId="{62E1987D-FD9C-4DDE-90F5-C1813B8DCC3F}" type="sibTrans" cxnId="{A003EC31-AEDE-47D2-9728-447756D218EA}">
      <dgm:prSet/>
      <dgm:spPr/>
      <dgm:t>
        <a:bodyPr/>
        <a:lstStyle/>
        <a:p>
          <a:endParaRPr lang="pt-PT"/>
        </a:p>
      </dgm:t>
    </dgm:pt>
    <dgm:pt modelId="{E1E28756-C42F-420B-8CBD-0FF4449D0D78}" type="asst">
      <dgm:prSet phldrT="[Texto]" custT="1"/>
      <dgm:spPr>
        <a:solidFill>
          <a:schemeClr val="bg1"/>
        </a:solidFill>
        <a:ln w="12700">
          <a:solidFill>
            <a:srgbClr val="0070C0"/>
          </a:solidFill>
        </a:ln>
      </dgm:spPr>
      <dgm:t>
        <a:bodyPr/>
        <a:lstStyle/>
        <a:p>
          <a:r>
            <a:rPr lang="pt-PT" sz="1100">
              <a:solidFill>
                <a:sysClr val="windowText" lastClr="000000"/>
              </a:solidFill>
            </a:rPr>
            <a:t>Sinais provenientes de células vizinhas</a:t>
          </a:r>
        </a:p>
      </dgm:t>
    </dgm:pt>
    <dgm:pt modelId="{63747C30-2AE5-4FC2-B706-CBA60A1E9012}" type="parTrans" cxnId="{506ABF75-FC54-4A7E-A573-204FF9F73531}">
      <dgm:prSet/>
      <dgm:spPr/>
      <dgm:t>
        <a:bodyPr/>
        <a:lstStyle/>
        <a:p>
          <a:endParaRPr lang="pt-PT"/>
        </a:p>
      </dgm:t>
    </dgm:pt>
    <dgm:pt modelId="{F36FC207-86F2-4DCD-8135-2448180E6768}" type="sibTrans" cxnId="{506ABF75-FC54-4A7E-A573-204FF9F73531}">
      <dgm:prSet/>
      <dgm:spPr/>
      <dgm:t>
        <a:bodyPr/>
        <a:lstStyle/>
        <a:p>
          <a:endParaRPr lang="pt-PT"/>
        </a:p>
      </dgm:t>
    </dgm:pt>
    <dgm:pt modelId="{A9ECEE6A-2076-4E60-9176-57CF097A8510}" type="pres">
      <dgm:prSet presAssocID="{58E3E935-8844-42EE-A8D4-ED8AB7ACB90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PT"/>
        </a:p>
      </dgm:t>
    </dgm:pt>
    <dgm:pt modelId="{2211A06B-CDF6-421F-9BDE-CC79955FA455}" type="pres">
      <dgm:prSet presAssocID="{D39FD1C1-A039-43A7-A6B6-43124FA6D8E4}" presName="hierRoot1" presStyleCnt="0">
        <dgm:presLayoutVars>
          <dgm:hierBranch val="init"/>
        </dgm:presLayoutVars>
      </dgm:prSet>
      <dgm:spPr/>
    </dgm:pt>
    <dgm:pt modelId="{EFD03D9E-A28E-444C-BC94-28F302D3DFD3}" type="pres">
      <dgm:prSet presAssocID="{D39FD1C1-A039-43A7-A6B6-43124FA6D8E4}" presName="rootComposite1" presStyleCnt="0"/>
      <dgm:spPr/>
    </dgm:pt>
    <dgm:pt modelId="{3819E56A-A8D3-4BA2-AAF7-7C62E27F8AAB}" type="pres">
      <dgm:prSet presAssocID="{D39FD1C1-A039-43A7-A6B6-43124FA6D8E4}" presName="rootText1" presStyleLbl="node0" presStyleIdx="0" presStyleCnt="3" custScaleX="107828" custScaleY="96047" custLinFactNeighborX="-43051" custLinFactNeighborY="9123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B3F9B440-FD97-44B4-9D0F-59F8A4022702}" type="pres">
      <dgm:prSet presAssocID="{D39FD1C1-A039-43A7-A6B6-43124FA6D8E4}" presName="rootConnector1" presStyleLbl="node1" presStyleIdx="0" presStyleCnt="0"/>
      <dgm:spPr/>
      <dgm:t>
        <a:bodyPr/>
        <a:lstStyle/>
        <a:p>
          <a:endParaRPr lang="pt-PT"/>
        </a:p>
      </dgm:t>
    </dgm:pt>
    <dgm:pt modelId="{39C46A5D-60B0-4142-AF11-703EE042552E}" type="pres">
      <dgm:prSet presAssocID="{D39FD1C1-A039-43A7-A6B6-43124FA6D8E4}" presName="hierChild2" presStyleCnt="0"/>
      <dgm:spPr/>
    </dgm:pt>
    <dgm:pt modelId="{0E511FF4-93CE-4472-A48B-5A4CCB19E05D}" type="pres">
      <dgm:prSet presAssocID="{59E267ED-9A53-43DC-9192-4D44098C8F39}" presName="Name37" presStyleLbl="parChTrans1D2" presStyleIdx="0" presStyleCnt="2"/>
      <dgm:spPr/>
      <dgm:t>
        <a:bodyPr/>
        <a:lstStyle/>
        <a:p>
          <a:endParaRPr lang="pt-PT"/>
        </a:p>
      </dgm:t>
    </dgm:pt>
    <dgm:pt modelId="{CD2C6F02-9658-42FE-9FEC-88084FF87E44}" type="pres">
      <dgm:prSet presAssocID="{4C2C236A-4F67-4A10-A1B3-5DF4B4A2911C}" presName="hierRoot2" presStyleCnt="0">
        <dgm:presLayoutVars>
          <dgm:hierBranch val="init"/>
        </dgm:presLayoutVars>
      </dgm:prSet>
      <dgm:spPr/>
    </dgm:pt>
    <dgm:pt modelId="{4F6BAE25-6E22-4351-BFEC-214EF56C8D81}" type="pres">
      <dgm:prSet presAssocID="{4C2C236A-4F67-4A10-A1B3-5DF4B4A2911C}" presName="rootComposite" presStyleCnt="0"/>
      <dgm:spPr/>
    </dgm:pt>
    <dgm:pt modelId="{1EC065A3-F072-4593-AED7-EDA9EE9E1445}" type="pres">
      <dgm:prSet presAssocID="{4C2C236A-4F67-4A10-A1B3-5DF4B4A2911C}" presName="rootText" presStyleLbl="node2" presStyleIdx="0" presStyleCnt="1" custScaleX="114919" custScaleY="132956" custLinFactY="-70899" custLinFactNeighborX="86151" custLinFactNeighborY="-100000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4CE6859C-74C4-42DB-825E-A0B97F68DC91}" type="pres">
      <dgm:prSet presAssocID="{4C2C236A-4F67-4A10-A1B3-5DF4B4A2911C}" presName="rootConnector" presStyleLbl="node2" presStyleIdx="0" presStyleCnt="1"/>
      <dgm:spPr/>
      <dgm:t>
        <a:bodyPr/>
        <a:lstStyle/>
        <a:p>
          <a:endParaRPr lang="pt-PT"/>
        </a:p>
      </dgm:t>
    </dgm:pt>
    <dgm:pt modelId="{4CF677B0-1B05-4078-A5AE-6AFC8C63B928}" type="pres">
      <dgm:prSet presAssocID="{4C2C236A-4F67-4A10-A1B3-5DF4B4A2911C}" presName="hierChild4" presStyleCnt="0"/>
      <dgm:spPr/>
    </dgm:pt>
    <dgm:pt modelId="{FA5AA546-208A-4881-9B0D-6031D6633944}" type="pres">
      <dgm:prSet presAssocID="{4C2C236A-4F67-4A10-A1B3-5DF4B4A2911C}" presName="hierChild5" presStyleCnt="0"/>
      <dgm:spPr/>
    </dgm:pt>
    <dgm:pt modelId="{95434E79-EF11-4202-B290-44865486948E}" type="pres">
      <dgm:prSet presAssocID="{D39FD1C1-A039-43A7-A6B6-43124FA6D8E4}" presName="hierChild3" presStyleCnt="0"/>
      <dgm:spPr/>
    </dgm:pt>
    <dgm:pt modelId="{5C813590-92DA-484E-A248-AF0C84FAA829}" type="pres">
      <dgm:prSet presAssocID="{A48FF03D-E669-4531-AD5D-141DA15F5229}" presName="Name111" presStyleLbl="parChTrans1D2" presStyleIdx="1" presStyleCnt="2"/>
      <dgm:spPr/>
      <dgm:t>
        <a:bodyPr/>
        <a:lstStyle/>
        <a:p>
          <a:endParaRPr lang="pt-PT"/>
        </a:p>
      </dgm:t>
    </dgm:pt>
    <dgm:pt modelId="{6ABA5626-3588-48E8-B981-C1E7820B8E54}" type="pres">
      <dgm:prSet presAssocID="{240C5738-7509-4709-A150-5990B443B9B2}" presName="hierRoot3" presStyleCnt="0">
        <dgm:presLayoutVars>
          <dgm:hierBranch val="init"/>
        </dgm:presLayoutVars>
      </dgm:prSet>
      <dgm:spPr/>
    </dgm:pt>
    <dgm:pt modelId="{E0FB1180-450A-46BC-B494-C8F1B2F82978}" type="pres">
      <dgm:prSet presAssocID="{240C5738-7509-4709-A150-5990B443B9B2}" presName="rootComposite3" presStyleCnt="0"/>
      <dgm:spPr/>
    </dgm:pt>
    <dgm:pt modelId="{E279D847-1C7A-4E67-8B91-DFAA41AD7023}" type="pres">
      <dgm:prSet presAssocID="{240C5738-7509-4709-A150-5990B443B9B2}" presName="rootText3" presStyleLbl="asst1" presStyleIdx="0" presStyleCnt="1" custScaleX="107433" custScaleY="107142" custLinFactNeighborX="20968" custLinFactNeighborY="-9600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09E87EB5-109C-409A-BB58-DBC2548C0FD3}" type="pres">
      <dgm:prSet presAssocID="{240C5738-7509-4709-A150-5990B443B9B2}" presName="rootConnector3" presStyleLbl="asst1" presStyleIdx="0" presStyleCnt="1"/>
      <dgm:spPr/>
      <dgm:t>
        <a:bodyPr/>
        <a:lstStyle/>
        <a:p>
          <a:endParaRPr lang="pt-PT"/>
        </a:p>
      </dgm:t>
    </dgm:pt>
    <dgm:pt modelId="{5BF3A080-FF42-4E2F-AC86-F0A0D2E5E0B6}" type="pres">
      <dgm:prSet presAssocID="{240C5738-7509-4709-A150-5990B443B9B2}" presName="hierChild6" presStyleCnt="0"/>
      <dgm:spPr/>
    </dgm:pt>
    <dgm:pt modelId="{1FD9FD07-EE9D-4A03-A538-D6F10B9F7626}" type="pres">
      <dgm:prSet presAssocID="{240C5738-7509-4709-A150-5990B443B9B2}" presName="hierChild7" presStyleCnt="0"/>
      <dgm:spPr/>
    </dgm:pt>
    <dgm:pt modelId="{A4A71D7B-3FFA-4343-A810-EF9EE4988407}" type="pres">
      <dgm:prSet presAssocID="{68D874AB-0CA5-4233-93D6-C9F8DCD587F6}" presName="hierRoot1" presStyleCnt="0">
        <dgm:presLayoutVars>
          <dgm:hierBranch val="init"/>
        </dgm:presLayoutVars>
      </dgm:prSet>
      <dgm:spPr/>
    </dgm:pt>
    <dgm:pt modelId="{D222EFF0-8D6B-449A-BAA5-265328EC46C5}" type="pres">
      <dgm:prSet presAssocID="{68D874AB-0CA5-4233-93D6-C9F8DCD587F6}" presName="rootComposite1" presStyleCnt="0"/>
      <dgm:spPr/>
    </dgm:pt>
    <dgm:pt modelId="{CA6D2FEB-B8B7-4AFB-A9A2-F472AB5063FD}" type="pres">
      <dgm:prSet presAssocID="{68D874AB-0CA5-4233-93D6-C9F8DCD587F6}" presName="rootText1" presStyleLbl="node0" presStyleIdx="1" presStyleCnt="3" custScaleX="107433" custScaleY="107142" custLinFactX="2983" custLinFactNeighborX="100000" custLinFactNeighborY="55732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32C013C0-C047-4640-98F3-981BA829E0D4}" type="pres">
      <dgm:prSet presAssocID="{68D874AB-0CA5-4233-93D6-C9F8DCD587F6}" presName="rootConnector1" presStyleLbl="asst0" presStyleIdx="0" presStyleCnt="0"/>
      <dgm:spPr/>
      <dgm:t>
        <a:bodyPr/>
        <a:lstStyle/>
        <a:p>
          <a:endParaRPr lang="pt-PT"/>
        </a:p>
      </dgm:t>
    </dgm:pt>
    <dgm:pt modelId="{12FA2313-B7E2-4E11-BDC4-3BFF2678ADF2}" type="pres">
      <dgm:prSet presAssocID="{68D874AB-0CA5-4233-93D6-C9F8DCD587F6}" presName="hierChild2" presStyleCnt="0"/>
      <dgm:spPr/>
    </dgm:pt>
    <dgm:pt modelId="{88B95DA0-66F7-4E90-A904-FD705C1CE5E1}" type="pres">
      <dgm:prSet presAssocID="{68D874AB-0CA5-4233-93D6-C9F8DCD587F6}" presName="hierChild3" presStyleCnt="0"/>
      <dgm:spPr/>
    </dgm:pt>
    <dgm:pt modelId="{56837F24-43F9-4929-A32D-CC4F25B580B4}" type="pres">
      <dgm:prSet presAssocID="{E1E28756-C42F-420B-8CBD-0FF4449D0D78}" presName="hierRoot1" presStyleCnt="0">
        <dgm:presLayoutVars>
          <dgm:hierBranch val="init"/>
        </dgm:presLayoutVars>
      </dgm:prSet>
      <dgm:spPr/>
    </dgm:pt>
    <dgm:pt modelId="{1A8BB1B0-83ED-42AF-A8DB-73923D5885CE}" type="pres">
      <dgm:prSet presAssocID="{E1E28756-C42F-420B-8CBD-0FF4449D0D78}" presName="rootComposite1" presStyleCnt="0"/>
      <dgm:spPr/>
    </dgm:pt>
    <dgm:pt modelId="{7761C362-35BE-4402-87BE-E8EDD11FB728}" type="pres">
      <dgm:prSet presAssocID="{E1E28756-C42F-420B-8CBD-0FF4449D0D78}" presName="rootText1" presStyleLbl="node0" presStyleIdx="2" presStyleCnt="3" custScaleX="107433" custScaleY="107142" custLinFactY="76360" custLinFactNeighborX="-24865" custLinFactNeighborY="100000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461FBDEE-768C-4035-A5DF-615B4F9DACE7}" type="pres">
      <dgm:prSet presAssocID="{E1E28756-C42F-420B-8CBD-0FF4449D0D78}" presName="rootConnector1" presStyleLbl="asst0" presStyleIdx="0" presStyleCnt="0"/>
      <dgm:spPr/>
      <dgm:t>
        <a:bodyPr/>
        <a:lstStyle/>
        <a:p>
          <a:endParaRPr lang="pt-PT"/>
        </a:p>
      </dgm:t>
    </dgm:pt>
    <dgm:pt modelId="{AB94675F-3980-41F0-8D65-243646216BEB}" type="pres">
      <dgm:prSet presAssocID="{E1E28756-C42F-420B-8CBD-0FF4449D0D78}" presName="hierChild2" presStyleCnt="0"/>
      <dgm:spPr/>
    </dgm:pt>
    <dgm:pt modelId="{CE8C2FC6-5FD3-451D-9D90-5DD75AD8808F}" type="pres">
      <dgm:prSet presAssocID="{E1E28756-C42F-420B-8CBD-0FF4449D0D78}" presName="hierChild3" presStyleCnt="0"/>
      <dgm:spPr/>
    </dgm:pt>
  </dgm:ptLst>
  <dgm:cxnLst>
    <dgm:cxn modelId="{88CF0E41-D224-4A2A-87FD-45885B8C9A03}" type="presOf" srcId="{A48FF03D-E669-4531-AD5D-141DA15F5229}" destId="{5C813590-92DA-484E-A248-AF0C84FAA829}" srcOrd="0" destOrd="0" presId="urn:microsoft.com/office/officeart/2005/8/layout/orgChart1"/>
    <dgm:cxn modelId="{C05688BB-75E9-421B-9926-80D150DD7F4D}" srcId="{D39FD1C1-A039-43A7-A6B6-43124FA6D8E4}" destId="{4C2C236A-4F67-4A10-A1B3-5DF4B4A2911C}" srcOrd="1" destOrd="0" parTransId="{59E267ED-9A53-43DC-9192-4D44098C8F39}" sibTransId="{69F7C2FC-D0B7-4D92-A894-BB9D17AB4720}"/>
    <dgm:cxn modelId="{BE87CB9D-102B-4C2C-8835-E01C3B539F0E}" type="presOf" srcId="{E1E28756-C42F-420B-8CBD-0FF4449D0D78}" destId="{7761C362-35BE-4402-87BE-E8EDD11FB728}" srcOrd="0" destOrd="0" presId="urn:microsoft.com/office/officeart/2005/8/layout/orgChart1"/>
    <dgm:cxn modelId="{653A6670-C0BF-4721-90D8-6D71980DF841}" type="presOf" srcId="{59E267ED-9A53-43DC-9192-4D44098C8F39}" destId="{0E511FF4-93CE-4472-A48B-5A4CCB19E05D}" srcOrd="0" destOrd="0" presId="urn:microsoft.com/office/officeart/2005/8/layout/orgChart1"/>
    <dgm:cxn modelId="{01D084F1-1EF9-4AD3-B86C-8D6462F3E716}" type="presOf" srcId="{D39FD1C1-A039-43A7-A6B6-43124FA6D8E4}" destId="{3819E56A-A8D3-4BA2-AAF7-7C62E27F8AAB}" srcOrd="0" destOrd="0" presId="urn:microsoft.com/office/officeart/2005/8/layout/orgChart1"/>
    <dgm:cxn modelId="{6D66BF77-C7D7-4658-B245-4E3163DF0D04}" type="presOf" srcId="{4C2C236A-4F67-4A10-A1B3-5DF4B4A2911C}" destId="{4CE6859C-74C4-42DB-825E-A0B97F68DC91}" srcOrd="1" destOrd="0" presId="urn:microsoft.com/office/officeart/2005/8/layout/orgChart1"/>
    <dgm:cxn modelId="{4CCAA01A-4887-4FAB-B415-071F5472C058}" type="presOf" srcId="{68D874AB-0CA5-4233-93D6-C9F8DCD587F6}" destId="{CA6D2FEB-B8B7-4AFB-A9A2-F472AB5063FD}" srcOrd="0" destOrd="0" presId="urn:microsoft.com/office/officeart/2005/8/layout/orgChart1"/>
    <dgm:cxn modelId="{A643A14D-9495-43FA-B097-79EE84AEE10A}" type="presOf" srcId="{4C2C236A-4F67-4A10-A1B3-5DF4B4A2911C}" destId="{1EC065A3-F072-4593-AED7-EDA9EE9E1445}" srcOrd="0" destOrd="0" presId="urn:microsoft.com/office/officeart/2005/8/layout/orgChart1"/>
    <dgm:cxn modelId="{AB6B410E-E2AB-44F1-837E-E7977FE21F92}" srcId="{D39FD1C1-A039-43A7-A6B6-43124FA6D8E4}" destId="{240C5738-7509-4709-A150-5990B443B9B2}" srcOrd="0" destOrd="0" parTransId="{A48FF03D-E669-4531-AD5D-141DA15F5229}" sibTransId="{5F1C8268-F121-4922-8B0B-C9317292BE54}"/>
    <dgm:cxn modelId="{81681FD0-6501-4E2B-BCCF-0E650E015EDE}" srcId="{58E3E935-8844-42EE-A8D4-ED8AB7ACB908}" destId="{D39FD1C1-A039-43A7-A6B6-43124FA6D8E4}" srcOrd="0" destOrd="0" parTransId="{08BCD85D-0FEA-4E3F-A182-8B884F756E8E}" sibTransId="{82C7B7FF-E84C-4760-A779-7CD9A617DBFD}"/>
    <dgm:cxn modelId="{8393AD71-EF9A-4B7C-B22D-4034CE69AE4D}" type="presOf" srcId="{E1E28756-C42F-420B-8CBD-0FF4449D0D78}" destId="{461FBDEE-768C-4035-A5DF-615B4F9DACE7}" srcOrd="1" destOrd="0" presId="urn:microsoft.com/office/officeart/2005/8/layout/orgChart1"/>
    <dgm:cxn modelId="{F0884868-5E70-4E8E-86F3-1C982F6D7B89}" type="presOf" srcId="{58E3E935-8844-42EE-A8D4-ED8AB7ACB908}" destId="{A9ECEE6A-2076-4E60-9176-57CF097A8510}" srcOrd="0" destOrd="0" presId="urn:microsoft.com/office/officeart/2005/8/layout/orgChart1"/>
    <dgm:cxn modelId="{506ABF75-FC54-4A7E-A573-204FF9F73531}" srcId="{58E3E935-8844-42EE-A8D4-ED8AB7ACB908}" destId="{E1E28756-C42F-420B-8CBD-0FF4449D0D78}" srcOrd="2" destOrd="0" parTransId="{63747C30-2AE5-4FC2-B706-CBA60A1E9012}" sibTransId="{F36FC207-86F2-4DCD-8135-2448180E6768}"/>
    <dgm:cxn modelId="{8BD16E92-B897-477C-9574-44CF407B407A}" type="presOf" srcId="{68D874AB-0CA5-4233-93D6-C9F8DCD587F6}" destId="{32C013C0-C047-4640-98F3-981BA829E0D4}" srcOrd="1" destOrd="0" presId="urn:microsoft.com/office/officeart/2005/8/layout/orgChart1"/>
    <dgm:cxn modelId="{A003EC31-AEDE-47D2-9728-447756D218EA}" srcId="{58E3E935-8844-42EE-A8D4-ED8AB7ACB908}" destId="{68D874AB-0CA5-4233-93D6-C9F8DCD587F6}" srcOrd="1" destOrd="0" parTransId="{066EEA0E-7400-4BC4-8B66-CCFFA738154A}" sibTransId="{62E1987D-FD9C-4DDE-90F5-C1813B8DCC3F}"/>
    <dgm:cxn modelId="{B064E7BF-4F4B-4A0D-9543-A6A0A014B19E}" type="presOf" srcId="{240C5738-7509-4709-A150-5990B443B9B2}" destId="{E279D847-1C7A-4E67-8B91-DFAA41AD7023}" srcOrd="0" destOrd="0" presId="urn:microsoft.com/office/officeart/2005/8/layout/orgChart1"/>
    <dgm:cxn modelId="{EBE92455-B446-409C-8A32-C1C2DE921E85}" type="presOf" srcId="{D39FD1C1-A039-43A7-A6B6-43124FA6D8E4}" destId="{B3F9B440-FD97-44B4-9D0F-59F8A4022702}" srcOrd="1" destOrd="0" presId="urn:microsoft.com/office/officeart/2005/8/layout/orgChart1"/>
    <dgm:cxn modelId="{AA6443E9-DFFB-4C8B-99FB-FFA1C3DE7A83}" type="presOf" srcId="{240C5738-7509-4709-A150-5990B443B9B2}" destId="{09E87EB5-109C-409A-BB58-DBC2548C0FD3}" srcOrd="1" destOrd="0" presId="urn:microsoft.com/office/officeart/2005/8/layout/orgChart1"/>
    <dgm:cxn modelId="{1E5A95EA-7A9B-4B97-804B-4ED6017CB443}" type="presParOf" srcId="{A9ECEE6A-2076-4E60-9176-57CF097A8510}" destId="{2211A06B-CDF6-421F-9BDE-CC79955FA455}" srcOrd="0" destOrd="0" presId="urn:microsoft.com/office/officeart/2005/8/layout/orgChart1"/>
    <dgm:cxn modelId="{84030E6F-B517-48AA-8C51-4F1A5AE4258D}" type="presParOf" srcId="{2211A06B-CDF6-421F-9BDE-CC79955FA455}" destId="{EFD03D9E-A28E-444C-BC94-28F302D3DFD3}" srcOrd="0" destOrd="0" presId="urn:microsoft.com/office/officeart/2005/8/layout/orgChart1"/>
    <dgm:cxn modelId="{58319C90-A871-4F3C-820F-82AF4F41D69C}" type="presParOf" srcId="{EFD03D9E-A28E-444C-BC94-28F302D3DFD3}" destId="{3819E56A-A8D3-4BA2-AAF7-7C62E27F8AAB}" srcOrd="0" destOrd="0" presId="urn:microsoft.com/office/officeart/2005/8/layout/orgChart1"/>
    <dgm:cxn modelId="{CEF206DC-260E-47F1-8CAC-EC4CCEC9075F}" type="presParOf" srcId="{EFD03D9E-A28E-444C-BC94-28F302D3DFD3}" destId="{B3F9B440-FD97-44B4-9D0F-59F8A4022702}" srcOrd="1" destOrd="0" presId="urn:microsoft.com/office/officeart/2005/8/layout/orgChart1"/>
    <dgm:cxn modelId="{48AF9D2E-5EEC-4F10-9319-21F724E05D87}" type="presParOf" srcId="{2211A06B-CDF6-421F-9BDE-CC79955FA455}" destId="{39C46A5D-60B0-4142-AF11-703EE042552E}" srcOrd="1" destOrd="0" presId="urn:microsoft.com/office/officeart/2005/8/layout/orgChart1"/>
    <dgm:cxn modelId="{D152CF23-76ED-477E-86B4-278AD30F1C48}" type="presParOf" srcId="{39C46A5D-60B0-4142-AF11-703EE042552E}" destId="{0E511FF4-93CE-4472-A48B-5A4CCB19E05D}" srcOrd="0" destOrd="0" presId="urn:microsoft.com/office/officeart/2005/8/layout/orgChart1"/>
    <dgm:cxn modelId="{8BF18613-ECFC-4F82-B602-A1D1C396F575}" type="presParOf" srcId="{39C46A5D-60B0-4142-AF11-703EE042552E}" destId="{CD2C6F02-9658-42FE-9FEC-88084FF87E44}" srcOrd="1" destOrd="0" presId="urn:microsoft.com/office/officeart/2005/8/layout/orgChart1"/>
    <dgm:cxn modelId="{D6F7F942-183F-43D1-A072-515077A8C7AA}" type="presParOf" srcId="{CD2C6F02-9658-42FE-9FEC-88084FF87E44}" destId="{4F6BAE25-6E22-4351-BFEC-214EF56C8D81}" srcOrd="0" destOrd="0" presId="urn:microsoft.com/office/officeart/2005/8/layout/orgChart1"/>
    <dgm:cxn modelId="{E077D486-D152-4B2A-B4CF-7BBAD6966CEC}" type="presParOf" srcId="{4F6BAE25-6E22-4351-BFEC-214EF56C8D81}" destId="{1EC065A3-F072-4593-AED7-EDA9EE9E1445}" srcOrd="0" destOrd="0" presId="urn:microsoft.com/office/officeart/2005/8/layout/orgChart1"/>
    <dgm:cxn modelId="{4B334314-141E-48B7-A757-A7816D7E64FF}" type="presParOf" srcId="{4F6BAE25-6E22-4351-BFEC-214EF56C8D81}" destId="{4CE6859C-74C4-42DB-825E-A0B97F68DC91}" srcOrd="1" destOrd="0" presId="urn:microsoft.com/office/officeart/2005/8/layout/orgChart1"/>
    <dgm:cxn modelId="{6E75592F-5A9F-4784-9F57-E50EBFEAC262}" type="presParOf" srcId="{CD2C6F02-9658-42FE-9FEC-88084FF87E44}" destId="{4CF677B0-1B05-4078-A5AE-6AFC8C63B928}" srcOrd="1" destOrd="0" presId="urn:microsoft.com/office/officeart/2005/8/layout/orgChart1"/>
    <dgm:cxn modelId="{12943E70-507D-433E-BA66-512D0BB1D2AD}" type="presParOf" srcId="{CD2C6F02-9658-42FE-9FEC-88084FF87E44}" destId="{FA5AA546-208A-4881-9B0D-6031D6633944}" srcOrd="2" destOrd="0" presId="urn:microsoft.com/office/officeart/2005/8/layout/orgChart1"/>
    <dgm:cxn modelId="{47D506E6-FA1D-46A1-B5C7-A8D56D8FEEEF}" type="presParOf" srcId="{2211A06B-CDF6-421F-9BDE-CC79955FA455}" destId="{95434E79-EF11-4202-B290-44865486948E}" srcOrd="2" destOrd="0" presId="urn:microsoft.com/office/officeart/2005/8/layout/orgChart1"/>
    <dgm:cxn modelId="{62F5C0D9-F9BE-484A-982A-9D53472CF43B}" type="presParOf" srcId="{95434E79-EF11-4202-B290-44865486948E}" destId="{5C813590-92DA-484E-A248-AF0C84FAA829}" srcOrd="0" destOrd="0" presId="urn:microsoft.com/office/officeart/2005/8/layout/orgChart1"/>
    <dgm:cxn modelId="{A9255ED6-EDFF-46A9-8A94-02172366CFA8}" type="presParOf" srcId="{95434E79-EF11-4202-B290-44865486948E}" destId="{6ABA5626-3588-48E8-B981-C1E7820B8E54}" srcOrd="1" destOrd="0" presId="urn:microsoft.com/office/officeart/2005/8/layout/orgChart1"/>
    <dgm:cxn modelId="{B1BB9C9E-5907-4EA1-AEF9-E84CFDCAFBE5}" type="presParOf" srcId="{6ABA5626-3588-48E8-B981-C1E7820B8E54}" destId="{E0FB1180-450A-46BC-B494-C8F1B2F82978}" srcOrd="0" destOrd="0" presId="urn:microsoft.com/office/officeart/2005/8/layout/orgChart1"/>
    <dgm:cxn modelId="{9E278790-3B9A-4BDE-A99C-9D35A2E1A688}" type="presParOf" srcId="{E0FB1180-450A-46BC-B494-C8F1B2F82978}" destId="{E279D847-1C7A-4E67-8B91-DFAA41AD7023}" srcOrd="0" destOrd="0" presId="urn:microsoft.com/office/officeart/2005/8/layout/orgChart1"/>
    <dgm:cxn modelId="{CBC5EBD3-49DF-4238-A682-49B31BC527F3}" type="presParOf" srcId="{E0FB1180-450A-46BC-B494-C8F1B2F82978}" destId="{09E87EB5-109C-409A-BB58-DBC2548C0FD3}" srcOrd="1" destOrd="0" presId="urn:microsoft.com/office/officeart/2005/8/layout/orgChart1"/>
    <dgm:cxn modelId="{9F475ACF-D3BA-4E85-A86C-B18465849DC3}" type="presParOf" srcId="{6ABA5626-3588-48E8-B981-C1E7820B8E54}" destId="{5BF3A080-FF42-4E2F-AC86-F0A0D2E5E0B6}" srcOrd="1" destOrd="0" presId="urn:microsoft.com/office/officeart/2005/8/layout/orgChart1"/>
    <dgm:cxn modelId="{1D38B471-E076-4B1E-A24E-693199BA9CFB}" type="presParOf" srcId="{6ABA5626-3588-48E8-B981-C1E7820B8E54}" destId="{1FD9FD07-EE9D-4A03-A538-D6F10B9F7626}" srcOrd="2" destOrd="0" presId="urn:microsoft.com/office/officeart/2005/8/layout/orgChart1"/>
    <dgm:cxn modelId="{60C56F89-4AAF-4D32-99B7-69F3A7A72DBE}" type="presParOf" srcId="{A9ECEE6A-2076-4E60-9176-57CF097A8510}" destId="{A4A71D7B-3FFA-4343-A810-EF9EE4988407}" srcOrd="1" destOrd="0" presId="urn:microsoft.com/office/officeart/2005/8/layout/orgChart1"/>
    <dgm:cxn modelId="{85B40466-414B-4B1B-9E7E-26AC697031DB}" type="presParOf" srcId="{A4A71D7B-3FFA-4343-A810-EF9EE4988407}" destId="{D222EFF0-8D6B-449A-BAA5-265328EC46C5}" srcOrd="0" destOrd="0" presId="urn:microsoft.com/office/officeart/2005/8/layout/orgChart1"/>
    <dgm:cxn modelId="{5C3201F1-1964-4AC4-BA2E-B7FD05D554CC}" type="presParOf" srcId="{D222EFF0-8D6B-449A-BAA5-265328EC46C5}" destId="{CA6D2FEB-B8B7-4AFB-A9A2-F472AB5063FD}" srcOrd="0" destOrd="0" presId="urn:microsoft.com/office/officeart/2005/8/layout/orgChart1"/>
    <dgm:cxn modelId="{BFD5FF8E-813D-4CAD-8ACC-2D1DB6263DE6}" type="presParOf" srcId="{D222EFF0-8D6B-449A-BAA5-265328EC46C5}" destId="{32C013C0-C047-4640-98F3-981BA829E0D4}" srcOrd="1" destOrd="0" presId="urn:microsoft.com/office/officeart/2005/8/layout/orgChart1"/>
    <dgm:cxn modelId="{BC1885E3-92A1-4BEE-8F18-A7FD218F6D6E}" type="presParOf" srcId="{A4A71D7B-3FFA-4343-A810-EF9EE4988407}" destId="{12FA2313-B7E2-4E11-BDC4-3BFF2678ADF2}" srcOrd="1" destOrd="0" presId="urn:microsoft.com/office/officeart/2005/8/layout/orgChart1"/>
    <dgm:cxn modelId="{C78AD71E-846B-4BEE-BEDA-F8BD2401197F}" type="presParOf" srcId="{A4A71D7B-3FFA-4343-A810-EF9EE4988407}" destId="{88B95DA0-66F7-4E90-A904-FD705C1CE5E1}" srcOrd="2" destOrd="0" presId="urn:microsoft.com/office/officeart/2005/8/layout/orgChart1"/>
    <dgm:cxn modelId="{58D55801-CAF2-4E26-A995-8AE357D055F6}" type="presParOf" srcId="{A9ECEE6A-2076-4E60-9176-57CF097A8510}" destId="{56837F24-43F9-4929-A32D-CC4F25B580B4}" srcOrd="2" destOrd="0" presId="urn:microsoft.com/office/officeart/2005/8/layout/orgChart1"/>
    <dgm:cxn modelId="{3B8A6197-4AFB-4027-B9F5-B19D1D959204}" type="presParOf" srcId="{56837F24-43F9-4929-A32D-CC4F25B580B4}" destId="{1A8BB1B0-83ED-42AF-A8DB-73923D5885CE}" srcOrd="0" destOrd="0" presId="urn:microsoft.com/office/officeart/2005/8/layout/orgChart1"/>
    <dgm:cxn modelId="{A315AB6D-782E-4D84-8957-FB519116B96E}" type="presParOf" srcId="{1A8BB1B0-83ED-42AF-A8DB-73923D5885CE}" destId="{7761C362-35BE-4402-87BE-E8EDD11FB728}" srcOrd="0" destOrd="0" presId="urn:microsoft.com/office/officeart/2005/8/layout/orgChart1"/>
    <dgm:cxn modelId="{79DC4A20-A027-4508-B0F8-AA21E93749A1}" type="presParOf" srcId="{1A8BB1B0-83ED-42AF-A8DB-73923D5885CE}" destId="{461FBDEE-768C-4035-A5DF-615B4F9DACE7}" srcOrd="1" destOrd="0" presId="urn:microsoft.com/office/officeart/2005/8/layout/orgChart1"/>
    <dgm:cxn modelId="{5C060A21-1A30-4EF1-82F0-148E468130AC}" type="presParOf" srcId="{56837F24-43F9-4929-A32D-CC4F25B580B4}" destId="{AB94675F-3980-41F0-8D65-243646216BEB}" srcOrd="1" destOrd="0" presId="urn:microsoft.com/office/officeart/2005/8/layout/orgChart1"/>
    <dgm:cxn modelId="{1F1C7294-4382-4820-8B2D-255331BBFAAE}" type="presParOf" srcId="{56837F24-43F9-4929-A32D-CC4F25B580B4}" destId="{CE8C2FC6-5FD3-451D-9D90-5DD75AD8808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769DC9-180C-46CB-9163-FC06021E3CE0}">
      <dsp:nvSpPr>
        <dsp:cNvPr id="0" name=""/>
        <dsp:cNvSpPr/>
      </dsp:nvSpPr>
      <dsp:spPr>
        <a:xfrm>
          <a:off x="466" y="200"/>
          <a:ext cx="4066241" cy="464999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kern="1200" dirty="0" smtClean="0">
              <a:solidFill>
                <a:sysClr val="windowText" lastClr="000000"/>
              </a:solidFill>
            </a:rPr>
            <a:t>Ciclo Celular</a:t>
          </a:r>
          <a:endParaRPr lang="pt-PT" sz="1200" kern="1200" dirty="0">
            <a:solidFill>
              <a:sysClr val="windowText" lastClr="000000"/>
            </a:solidFill>
          </a:endParaRPr>
        </a:p>
      </dsp:txBody>
      <dsp:txXfrm>
        <a:off x="14085" y="13819"/>
        <a:ext cx="4039003" cy="437761"/>
      </dsp:txXfrm>
    </dsp:sp>
    <dsp:sp modelId="{41EC7CEA-5ECE-47BC-991B-A535A5155FE4}">
      <dsp:nvSpPr>
        <dsp:cNvPr id="0" name=""/>
        <dsp:cNvSpPr/>
      </dsp:nvSpPr>
      <dsp:spPr>
        <a:xfrm>
          <a:off x="466" y="534262"/>
          <a:ext cx="2406965" cy="464999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kern="1200" dirty="0" err="1" smtClean="0">
              <a:solidFill>
                <a:sysClr val="windowText" lastClr="000000"/>
              </a:solidFill>
            </a:rPr>
            <a:t>Interfase</a:t>
          </a:r>
          <a:endParaRPr lang="pt-PT" sz="1200" kern="1200" dirty="0">
            <a:solidFill>
              <a:sysClr val="windowText" lastClr="000000"/>
            </a:solidFill>
          </a:endParaRPr>
        </a:p>
      </dsp:txBody>
      <dsp:txXfrm>
        <a:off x="14085" y="547881"/>
        <a:ext cx="2379727" cy="437761"/>
      </dsp:txXfrm>
    </dsp:sp>
    <dsp:sp modelId="{17053566-B9E1-439A-96A1-96DE4C3E3D30}">
      <dsp:nvSpPr>
        <dsp:cNvPr id="0" name=""/>
        <dsp:cNvSpPr/>
      </dsp:nvSpPr>
      <dsp:spPr>
        <a:xfrm>
          <a:off x="466" y="1068324"/>
          <a:ext cx="780468" cy="464999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kern="1200" dirty="0" smtClean="0">
              <a:solidFill>
                <a:sysClr val="windowText" lastClr="000000"/>
              </a:solidFill>
            </a:rPr>
            <a:t>Período G1</a:t>
          </a:r>
          <a:endParaRPr lang="pt-PT" sz="1200" kern="1200" dirty="0">
            <a:solidFill>
              <a:sysClr val="windowText" lastClr="000000"/>
            </a:solidFill>
          </a:endParaRPr>
        </a:p>
      </dsp:txBody>
      <dsp:txXfrm>
        <a:off x="14085" y="1081943"/>
        <a:ext cx="753230" cy="437761"/>
      </dsp:txXfrm>
    </dsp:sp>
    <dsp:sp modelId="{F808B5E3-CF54-4505-9A98-9B28A6C09DD7}">
      <dsp:nvSpPr>
        <dsp:cNvPr id="0" name=""/>
        <dsp:cNvSpPr/>
      </dsp:nvSpPr>
      <dsp:spPr>
        <a:xfrm>
          <a:off x="813715" y="1068324"/>
          <a:ext cx="780468" cy="464999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kern="1200" dirty="0" smtClean="0">
              <a:solidFill>
                <a:sysClr val="windowText" lastClr="000000"/>
              </a:solidFill>
            </a:rPr>
            <a:t>Período S</a:t>
          </a:r>
          <a:endParaRPr lang="pt-PT" sz="1200" kern="1200" dirty="0">
            <a:solidFill>
              <a:sysClr val="windowText" lastClr="000000"/>
            </a:solidFill>
          </a:endParaRPr>
        </a:p>
      </dsp:txBody>
      <dsp:txXfrm>
        <a:off x="827334" y="1081943"/>
        <a:ext cx="753230" cy="437761"/>
      </dsp:txXfrm>
    </dsp:sp>
    <dsp:sp modelId="{66EFD94B-EFEB-452A-BB5F-50BF8AC68792}">
      <dsp:nvSpPr>
        <dsp:cNvPr id="0" name=""/>
        <dsp:cNvSpPr/>
      </dsp:nvSpPr>
      <dsp:spPr>
        <a:xfrm>
          <a:off x="1626963" y="1068324"/>
          <a:ext cx="780468" cy="464999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kern="1200" dirty="0" smtClean="0">
              <a:solidFill>
                <a:sysClr val="windowText" lastClr="000000"/>
              </a:solidFill>
            </a:rPr>
            <a:t>Período G2</a:t>
          </a:r>
          <a:endParaRPr lang="pt-PT" sz="1200" kern="1200" dirty="0">
            <a:solidFill>
              <a:sysClr val="windowText" lastClr="000000"/>
            </a:solidFill>
          </a:endParaRPr>
        </a:p>
      </dsp:txBody>
      <dsp:txXfrm>
        <a:off x="1640582" y="1081943"/>
        <a:ext cx="753230" cy="437761"/>
      </dsp:txXfrm>
    </dsp:sp>
    <dsp:sp modelId="{40DE32EA-943F-46C9-B51C-57C83C66B28C}">
      <dsp:nvSpPr>
        <dsp:cNvPr id="0" name=""/>
        <dsp:cNvSpPr/>
      </dsp:nvSpPr>
      <dsp:spPr>
        <a:xfrm>
          <a:off x="2472991" y="534262"/>
          <a:ext cx="1593716" cy="464999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kern="1200" dirty="0" smtClean="0">
              <a:solidFill>
                <a:sysClr val="windowText" lastClr="000000"/>
              </a:solidFill>
            </a:rPr>
            <a:t>Fase</a:t>
          </a:r>
          <a:r>
            <a:rPr lang="pt-PT" sz="2400" kern="1200" dirty="0" smtClean="0">
              <a:solidFill>
                <a:sysClr val="windowText" lastClr="000000"/>
              </a:solidFill>
            </a:rPr>
            <a:t> </a:t>
          </a:r>
          <a:r>
            <a:rPr lang="pt-PT" sz="1100" kern="1200" dirty="0" err="1" smtClean="0">
              <a:solidFill>
                <a:sysClr val="windowText" lastClr="000000"/>
              </a:solidFill>
            </a:rPr>
            <a:t>Mitótica</a:t>
          </a:r>
          <a:endParaRPr lang="pt-PT" sz="2400" kern="1200" dirty="0">
            <a:solidFill>
              <a:sysClr val="windowText" lastClr="000000"/>
            </a:solidFill>
          </a:endParaRPr>
        </a:p>
      </dsp:txBody>
      <dsp:txXfrm>
        <a:off x="2486610" y="547881"/>
        <a:ext cx="1566478" cy="437761"/>
      </dsp:txXfrm>
    </dsp:sp>
    <dsp:sp modelId="{63E2A599-6B43-4BB9-A2C5-312AE35913EF}">
      <dsp:nvSpPr>
        <dsp:cNvPr id="0" name=""/>
        <dsp:cNvSpPr/>
      </dsp:nvSpPr>
      <dsp:spPr>
        <a:xfrm>
          <a:off x="2472991" y="1068324"/>
          <a:ext cx="780468" cy="464999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kern="1200" dirty="0" smtClean="0">
              <a:solidFill>
                <a:sysClr val="windowText" lastClr="000000"/>
              </a:solidFill>
            </a:rPr>
            <a:t>Mitose</a:t>
          </a:r>
          <a:endParaRPr lang="pt-PT" sz="1200" kern="1200" dirty="0">
            <a:solidFill>
              <a:sysClr val="windowText" lastClr="000000"/>
            </a:solidFill>
          </a:endParaRPr>
        </a:p>
      </dsp:txBody>
      <dsp:txXfrm>
        <a:off x="2486610" y="1081943"/>
        <a:ext cx="753230" cy="437761"/>
      </dsp:txXfrm>
    </dsp:sp>
    <dsp:sp modelId="{80F66AB4-6C4D-4B5A-9F50-0F442F4B34C3}">
      <dsp:nvSpPr>
        <dsp:cNvPr id="0" name=""/>
        <dsp:cNvSpPr/>
      </dsp:nvSpPr>
      <dsp:spPr>
        <a:xfrm>
          <a:off x="3286239" y="1068324"/>
          <a:ext cx="780468" cy="464999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kern="1200" dirty="0" err="1" smtClean="0">
              <a:solidFill>
                <a:sysClr val="windowText" lastClr="000000"/>
              </a:solidFill>
            </a:rPr>
            <a:t>Citocinese</a:t>
          </a:r>
          <a:endParaRPr lang="pt-PT" sz="1200" kern="1200" dirty="0">
            <a:solidFill>
              <a:sysClr val="windowText" lastClr="000000"/>
            </a:solidFill>
          </a:endParaRPr>
        </a:p>
      </dsp:txBody>
      <dsp:txXfrm>
        <a:off x="3299858" y="1081943"/>
        <a:ext cx="753230" cy="43776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917ABF-FF9F-4494-AACA-C52285EC0528}">
      <dsp:nvSpPr>
        <dsp:cNvPr id="0" name=""/>
        <dsp:cNvSpPr/>
      </dsp:nvSpPr>
      <dsp:spPr>
        <a:xfrm>
          <a:off x="2" y="758453"/>
          <a:ext cx="871435" cy="435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/>
            <a:t>Células  Estaminais</a:t>
          </a:r>
        </a:p>
      </dsp:txBody>
      <dsp:txXfrm>
        <a:off x="12764" y="771215"/>
        <a:ext cx="845911" cy="410193"/>
      </dsp:txXfrm>
    </dsp:sp>
    <dsp:sp modelId="{303AD89A-AB7D-4DD6-958F-C3DA95260A04}">
      <dsp:nvSpPr>
        <dsp:cNvPr id="0" name=""/>
        <dsp:cNvSpPr/>
      </dsp:nvSpPr>
      <dsp:spPr>
        <a:xfrm rot="18296952">
          <a:off x="740874" y="705691"/>
          <a:ext cx="611320" cy="40166"/>
        </a:xfrm>
        <a:custGeom>
          <a:avLst/>
          <a:gdLst/>
          <a:ahLst/>
          <a:cxnLst/>
          <a:rect l="0" t="0" r="0" b="0"/>
          <a:pathLst>
            <a:path>
              <a:moveTo>
                <a:pt x="0" y="20083"/>
              </a:moveTo>
              <a:lnTo>
                <a:pt x="611320" y="20083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500" kern="1200"/>
        </a:p>
      </dsp:txBody>
      <dsp:txXfrm>
        <a:off x="1031251" y="710491"/>
        <a:ext cx="30566" cy="30566"/>
      </dsp:txXfrm>
    </dsp:sp>
    <dsp:sp modelId="{4A22FD8D-6FB2-43A2-BBF8-1CA6B8109B5B}">
      <dsp:nvSpPr>
        <dsp:cNvPr id="0" name=""/>
        <dsp:cNvSpPr/>
      </dsp:nvSpPr>
      <dsp:spPr>
        <a:xfrm>
          <a:off x="1221632" y="257378"/>
          <a:ext cx="871435" cy="435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/>
            <a:t>Embrionárias</a:t>
          </a:r>
        </a:p>
      </dsp:txBody>
      <dsp:txXfrm>
        <a:off x="1234394" y="270140"/>
        <a:ext cx="845911" cy="410193"/>
      </dsp:txXfrm>
    </dsp:sp>
    <dsp:sp modelId="{871AEF71-89E7-455A-9ADC-02829075784E}">
      <dsp:nvSpPr>
        <dsp:cNvPr id="0" name=""/>
        <dsp:cNvSpPr/>
      </dsp:nvSpPr>
      <dsp:spPr>
        <a:xfrm>
          <a:off x="2093067" y="455154"/>
          <a:ext cx="348574" cy="40166"/>
        </a:xfrm>
        <a:custGeom>
          <a:avLst/>
          <a:gdLst/>
          <a:ahLst/>
          <a:cxnLst/>
          <a:rect l="0" t="0" r="0" b="0"/>
          <a:pathLst>
            <a:path>
              <a:moveTo>
                <a:pt x="0" y="20083"/>
              </a:moveTo>
              <a:lnTo>
                <a:pt x="348574" y="20083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500" kern="1200"/>
        </a:p>
      </dsp:txBody>
      <dsp:txXfrm>
        <a:off x="2258640" y="466522"/>
        <a:ext cx="17428" cy="17428"/>
      </dsp:txXfrm>
    </dsp:sp>
    <dsp:sp modelId="{0EA5B7B5-BE81-4F53-B83D-A3DBC2491C22}">
      <dsp:nvSpPr>
        <dsp:cNvPr id="0" name=""/>
        <dsp:cNvSpPr/>
      </dsp:nvSpPr>
      <dsp:spPr>
        <a:xfrm>
          <a:off x="2441641" y="257378"/>
          <a:ext cx="871435" cy="435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/>
            <a:t>Totipotentes</a:t>
          </a:r>
        </a:p>
      </dsp:txBody>
      <dsp:txXfrm>
        <a:off x="2454403" y="270140"/>
        <a:ext cx="845911" cy="410193"/>
      </dsp:txXfrm>
    </dsp:sp>
    <dsp:sp modelId="{0406419E-8A2B-458C-9324-FAB86D14385E}">
      <dsp:nvSpPr>
        <dsp:cNvPr id="0" name=""/>
        <dsp:cNvSpPr/>
      </dsp:nvSpPr>
      <dsp:spPr>
        <a:xfrm rot="2028">
          <a:off x="871437" y="956336"/>
          <a:ext cx="361915" cy="40166"/>
        </a:xfrm>
        <a:custGeom>
          <a:avLst/>
          <a:gdLst/>
          <a:ahLst/>
          <a:cxnLst/>
          <a:rect l="0" t="0" r="0" b="0"/>
          <a:pathLst>
            <a:path>
              <a:moveTo>
                <a:pt x="0" y="20083"/>
              </a:moveTo>
              <a:lnTo>
                <a:pt x="361915" y="20083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500" kern="1200"/>
        </a:p>
      </dsp:txBody>
      <dsp:txXfrm>
        <a:off x="1043347" y="967371"/>
        <a:ext cx="18095" cy="18095"/>
      </dsp:txXfrm>
    </dsp:sp>
    <dsp:sp modelId="{96BD5BC2-9D83-4B8E-9C22-D1EFA0A6F41F}">
      <dsp:nvSpPr>
        <dsp:cNvPr id="0" name=""/>
        <dsp:cNvSpPr/>
      </dsp:nvSpPr>
      <dsp:spPr>
        <a:xfrm>
          <a:off x="1233353" y="758667"/>
          <a:ext cx="871435" cy="435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/>
            <a:t>Fetais</a:t>
          </a:r>
        </a:p>
      </dsp:txBody>
      <dsp:txXfrm>
        <a:off x="1246115" y="771429"/>
        <a:ext cx="845911" cy="410193"/>
      </dsp:txXfrm>
    </dsp:sp>
    <dsp:sp modelId="{9E74646F-BB8E-4E29-8FBE-6E9E6FC6FD8A}">
      <dsp:nvSpPr>
        <dsp:cNvPr id="0" name=""/>
        <dsp:cNvSpPr/>
      </dsp:nvSpPr>
      <dsp:spPr>
        <a:xfrm rot="21597831">
          <a:off x="2104788" y="956336"/>
          <a:ext cx="338421" cy="40166"/>
        </a:xfrm>
        <a:custGeom>
          <a:avLst/>
          <a:gdLst/>
          <a:ahLst/>
          <a:cxnLst/>
          <a:rect l="0" t="0" r="0" b="0"/>
          <a:pathLst>
            <a:path>
              <a:moveTo>
                <a:pt x="0" y="20083"/>
              </a:moveTo>
              <a:lnTo>
                <a:pt x="338421" y="20083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500" kern="1200"/>
        </a:p>
      </dsp:txBody>
      <dsp:txXfrm>
        <a:off x="2265538" y="967958"/>
        <a:ext cx="16921" cy="16921"/>
      </dsp:txXfrm>
    </dsp:sp>
    <dsp:sp modelId="{4977BE9E-6F2B-48B2-B373-3099AC71DFFC}">
      <dsp:nvSpPr>
        <dsp:cNvPr id="0" name=""/>
        <dsp:cNvSpPr/>
      </dsp:nvSpPr>
      <dsp:spPr>
        <a:xfrm>
          <a:off x="2443210" y="758453"/>
          <a:ext cx="871435" cy="435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050" kern="1200"/>
            <a:t>Pluripotentes</a:t>
          </a:r>
          <a:endParaRPr lang="pt-PT" sz="2000" kern="1200"/>
        </a:p>
      </dsp:txBody>
      <dsp:txXfrm>
        <a:off x="2455972" y="771215"/>
        <a:ext cx="845911" cy="410193"/>
      </dsp:txXfrm>
    </dsp:sp>
    <dsp:sp modelId="{C6E46B32-C1C8-432D-A760-E03A36860B52}">
      <dsp:nvSpPr>
        <dsp:cNvPr id="0" name=""/>
        <dsp:cNvSpPr/>
      </dsp:nvSpPr>
      <dsp:spPr>
        <a:xfrm rot="3281482">
          <a:off x="741418" y="1207645"/>
          <a:ext cx="616176" cy="40166"/>
        </a:xfrm>
        <a:custGeom>
          <a:avLst/>
          <a:gdLst/>
          <a:ahLst/>
          <a:cxnLst/>
          <a:rect l="0" t="0" r="0" b="0"/>
          <a:pathLst>
            <a:path>
              <a:moveTo>
                <a:pt x="0" y="20083"/>
              </a:moveTo>
              <a:lnTo>
                <a:pt x="616176" y="20083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500" kern="1200"/>
        </a:p>
      </dsp:txBody>
      <dsp:txXfrm>
        <a:off x="1034102" y="1212323"/>
        <a:ext cx="30808" cy="30808"/>
      </dsp:txXfrm>
    </dsp:sp>
    <dsp:sp modelId="{C5605D8C-F584-4C86-91C6-4BD6E046EFC8}">
      <dsp:nvSpPr>
        <dsp:cNvPr id="0" name=""/>
        <dsp:cNvSpPr/>
      </dsp:nvSpPr>
      <dsp:spPr>
        <a:xfrm>
          <a:off x="1227575" y="1261284"/>
          <a:ext cx="871435" cy="435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/>
            <a:t>Adultas</a:t>
          </a:r>
          <a:endParaRPr lang="pt-PT" sz="3600" kern="1200"/>
        </a:p>
      </dsp:txBody>
      <dsp:txXfrm>
        <a:off x="1240337" y="1274046"/>
        <a:ext cx="845911" cy="410193"/>
      </dsp:txXfrm>
    </dsp:sp>
    <dsp:sp modelId="{F31ABD29-0F04-4468-878E-8A5ECC336804}">
      <dsp:nvSpPr>
        <dsp:cNvPr id="0" name=""/>
        <dsp:cNvSpPr/>
      </dsp:nvSpPr>
      <dsp:spPr>
        <a:xfrm rot="38077">
          <a:off x="2099000" y="1460966"/>
          <a:ext cx="344220" cy="40166"/>
        </a:xfrm>
        <a:custGeom>
          <a:avLst/>
          <a:gdLst/>
          <a:ahLst/>
          <a:cxnLst/>
          <a:rect l="0" t="0" r="0" b="0"/>
          <a:pathLst>
            <a:path>
              <a:moveTo>
                <a:pt x="0" y="20083"/>
              </a:moveTo>
              <a:lnTo>
                <a:pt x="344220" y="20083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500" kern="1200"/>
        </a:p>
      </dsp:txBody>
      <dsp:txXfrm>
        <a:off x="2262504" y="1472444"/>
        <a:ext cx="17211" cy="17211"/>
      </dsp:txXfrm>
    </dsp:sp>
    <dsp:sp modelId="{9883069C-AC99-46C4-B6AE-A6A7F94B4C8D}">
      <dsp:nvSpPr>
        <dsp:cNvPr id="0" name=""/>
        <dsp:cNvSpPr/>
      </dsp:nvSpPr>
      <dsp:spPr>
        <a:xfrm>
          <a:off x="2443210" y="1265097"/>
          <a:ext cx="871435" cy="435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/>
            <a:t>Multipotentes</a:t>
          </a:r>
          <a:endParaRPr lang="pt-PT" sz="1900" kern="1200"/>
        </a:p>
      </dsp:txBody>
      <dsp:txXfrm>
        <a:off x="2455972" y="1277859"/>
        <a:ext cx="845911" cy="41019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813590-92DA-484E-A248-AF0C84FAA829}">
      <dsp:nvSpPr>
        <dsp:cNvPr id="0" name=""/>
        <dsp:cNvSpPr/>
      </dsp:nvSpPr>
      <dsp:spPr>
        <a:xfrm>
          <a:off x="1209270" y="818479"/>
          <a:ext cx="831650" cy="597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1650" y="597083"/>
              </a:lnTo>
            </a:path>
          </a:pathLst>
        </a:custGeom>
        <a:noFill/>
        <a:ln w="127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511FF4-93CE-4472-A48B-5A4CCB19E05D}">
      <dsp:nvSpPr>
        <dsp:cNvPr id="0" name=""/>
        <dsp:cNvSpPr/>
      </dsp:nvSpPr>
      <dsp:spPr>
        <a:xfrm>
          <a:off x="1209270" y="772759"/>
          <a:ext cx="200771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07714" y="45720"/>
              </a:lnTo>
              <a:lnTo>
                <a:pt x="2007714" y="132118"/>
              </a:lnTo>
            </a:path>
          </a:pathLst>
        </a:custGeom>
        <a:noFill/>
        <a:ln w="127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19E56A-A8D3-4BA2-AAF7-7C62E27F8AAB}">
      <dsp:nvSpPr>
        <dsp:cNvPr id="0" name=""/>
        <dsp:cNvSpPr/>
      </dsp:nvSpPr>
      <dsp:spPr>
        <a:xfrm>
          <a:off x="371482" y="72225"/>
          <a:ext cx="1675576" cy="746253"/>
        </a:xfrm>
        <a:prstGeom prst="rect">
          <a:avLst/>
        </a:pr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b="1" kern="1200">
              <a:solidFill>
                <a:sysClr val="windowText" lastClr="000000"/>
              </a:solidFill>
            </a:rPr>
            <a:t>Ovo</a:t>
          </a:r>
          <a:r>
            <a:rPr lang="pt-PT" sz="1100" kern="1200">
              <a:solidFill>
                <a:sysClr val="windowText" lastClr="000000"/>
              </a:solidFill>
            </a:rPr>
            <a:t> (Célula totipotente : a partir da qual se formam todas as outras células).</a:t>
          </a:r>
        </a:p>
      </dsp:txBody>
      <dsp:txXfrm>
        <a:off x="371482" y="72225"/>
        <a:ext cx="1675576" cy="746253"/>
      </dsp:txXfrm>
    </dsp:sp>
    <dsp:sp modelId="{1EC065A3-F072-4593-AED7-EDA9EE9E1445}">
      <dsp:nvSpPr>
        <dsp:cNvPr id="0" name=""/>
        <dsp:cNvSpPr/>
      </dsp:nvSpPr>
      <dsp:spPr>
        <a:xfrm>
          <a:off x="2324101" y="904878"/>
          <a:ext cx="1785765" cy="1033024"/>
        </a:xfrm>
        <a:prstGeom prst="rect">
          <a:avLst/>
        </a:pr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>
              <a:solidFill>
                <a:sysClr val="windowText" lastClr="000000"/>
              </a:solidFill>
            </a:rPr>
            <a:t>Processo de Diferenciação - Origina </a:t>
          </a:r>
          <a:r>
            <a:rPr lang="pt-PT" sz="1200" b="1" kern="1200">
              <a:solidFill>
                <a:sysClr val="windowText" lastClr="000000"/>
              </a:solidFill>
            </a:rPr>
            <a:t>células especializadas </a:t>
          </a:r>
          <a:r>
            <a:rPr lang="pt-PT" sz="1100" kern="1200">
              <a:solidFill>
                <a:sysClr val="windowText" lastClr="000000"/>
              </a:solidFill>
            </a:rPr>
            <a:t>com funções específicas por activação/inibição de genes, devido a:</a:t>
          </a:r>
        </a:p>
      </dsp:txBody>
      <dsp:txXfrm>
        <a:off x="2324101" y="904878"/>
        <a:ext cx="1785765" cy="1033024"/>
      </dsp:txXfrm>
    </dsp:sp>
    <dsp:sp modelId="{E279D847-1C7A-4E67-8B91-DFAA41AD7023}">
      <dsp:nvSpPr>
        <dsp:cNvPr id="0" name=""/>
        <dsp:cNvSpPr/>
      </dsp:nvSpPr>
      <dsp:spPr>
        <a:xfrm>
          <a:off x="371482" y="999334"/>
          <a:ext cx="1669438" cy="832458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>
              <a:solidFill>
                <a:sysClr val="windowText" lastClr="000000"/>
              </a:solidFill>
            </a:rPr>
            <a:t>Nas 1ª divisões dá origem a </a:t>
          </a:r>
          <a:r>
            <a:rPr lang="pt-PT" sz="1200" b="1" kern="1200">
              <a:solidFill>
                <a:sysClr val="windowText" lastClr="000000"/>
              </a:solidFill>
            </a:rPr>
            <a:t>células</a:t>
          </a:r>
          <a:r>
            <a:rPr lang="pt-PT" sz="1100" kern="1200">
              <a:solidFill>
                <a:sysClr val="windowText" lastClr="000000"/>
              </a:solidFill>
            </a:rPr>
            <a:t> </a:t>
          </a:r>
          <a:r>
            <a:rPr lang="pt-PT" sz="1200" b="1" kern="1200">
              <a:solidFill>
                <a:sysClr val="windowText" lastClr="000000"/>
              </a:solidFill>
            </a:rPr>
            <a:t>indiferenciadas</a:t>
          </a:r>
          <a:r>
            <a:rPr lang="pt-PT" sz="1100" kern="1200">
              <a:solidFill>
                <a:sysClr val="windowText" lastClr="000000"/>
              </a:solidFill>
            </a:rPr>
            <a:t> - </a:t>
          </a:r>
          <a:r>
            <a:rPr lang="pt-PT" sz="1200" b="1" kern="1200">
              <a:solidFill>
                <a:sysClr val="windowText" lastClr="000000"/>
              </a:solidFill>
            </a:rPr>
            <a:t>células estaminais</a:t>
          </a:r>
          <a:r>
            <a:rPr lang="pt-PT" sz="1100" kern="1200">
              <a:solidFill>
                <a:sysClr val="windowText" lastClr="000000"/>
              </a:solidFill>
            </a:rPr>
            <a:t>.</a:t>
          </a:r>
        </a:p>
      </dsp:txBody>
      <dsp:txXfrm>
        <a:off x="371482" y="999334"/>
        <a:ext cx="1669438" cy="832458"/>
      </dsp:txXfrm>
    </dsp:sp>
    <dsp:sp modelId="{CA6D2FEB-B8B7-4AFB-A9A2-F472AB5063FD}">
      <dsp:nvSpPr>
        <dsp:cNvPr id="0" name=""/>
        <dsp:cNvSpPr/>
      </dsp:nvSpPr>
      <dsp:spPr>
        <a:xfrm>
          <a:off x="4642657" y="434362"/>
          <a:ext cx="1669438" cy="832458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>
              <a:solidFill>
                <a:sysClr val="windowText" lastClr="000000"/>
              </a:solidFill>
            </a:rPr>
            <a:t>Factores Citoplasmáticos nos processos de transcreição e tradução</a:t>
          </a:r>
        </a:p>
      </dsp:txBody>
      <dsp:txXfrm>
        <a:off x="4642657" y="434362"/>
        <a:ext cx="1669438" cy="832458"/>
      </dsp:txXfrm>
    </dsp:sp>
    <dsp:sp modelId="{7761C362-35BE-4402-87BE-E8EDD11FB728}">
      <dsp:nvSpPr>
        <dsp:cNvPr id="0" name=""/>
        <dsp:cNvSpPr/>
      </dsp:nvSpPr>
      <dsp:spPr>
        <a:xfrm>
          <a:off x="4651747" y="1371602"/>
          <a:ext cx="1669438" cy="832458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>
              <a:solidFill>
                <a:sysClr val="windowText" lastClr="000000"/>
              </a:solidFill>
            </a:rPr>
            <a:t>Sinais provenientes de células vizinhas</a:t>
          </a:r>
        </a:p>
      </dsp:txBody>
      <dsp:txXfrm>
        <a:off x="4651747" y="1371602"/>
        <a:ext cx="1669438" cy="8324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3351</Words>
  <Characters>18064</Characters>
  <Application>Microsoft Office Word</Application>
  <DocSecurity>0</DocSecurity>
  <Lines>463</Lines>
  <Paragraphs>237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Crescimento e renovação celular</dc:title>
  <dc:creator>Ana Leite</dc:creator>
  <dc:description>Crescimento e renovação celular</dc:description>
  <cp:revision>8</cp:revision>
  <dcterms:created xsi:type="dcterms:W3CDTF">2012-11-14T14:28:00Z</dcterms:created>
  <dcterms:modified xsi:type="dcterms:W3CDTF">2013-07-31T14:27:00Z</dcterms:modified>
</cp:coreProperties>
</file>