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officeDocument/2006/relationships/extended-properties" Target="docProps/app.xml"></Relationship><Relationship Id="rId3" Type="http://schemas.openxmlformats.org/package/2006/relationships/metadata/core-properties" Target="docProps/core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4.0.3.0 -->
  <w:body>
    <w:p w:rsidR="00847436" w:rsidP="00847436">
      <w:pPr>
        <w:spacing w:line="360" w:lineRule="auto"/>
        <w:jc w:val="center"/>
        <w:rPr>
          <w:rFonts w:ascii="Arial Narrow" w:hAnsi="Arial Narrow"/>
          <w:color w:val="595959" w:themeColor="text1" w:themeTint="A6"/>
          <w:sz w:val="24"/>
          <w:szCs w:val="24"/>
        </w:rPr>
      </w:pPr>
      <w:r>
        <w:rPr>
          <w:rFonts w:ascii="Arial Narrow" w:hAnsi="Arial Narrow"/>
          <w:color w:val="595959" w:themeColor="text1" w:themeTint="A6"/>
          <w:sz w:val="40"/>
          <w:szCs w:val="40"/>
        </w:rPr>
        <w:t xml:space="preserve">A Europa dos Estados Absolutos </w:t>
      </w:r>
    </w:p>
    <w:p w:rsidR="001850A5" w:rsidRPr="001850A5" w:rsidP="00847436">
      <w:pPr>
        <w:spacing w:line="360" w:lineRule="auto"/>
        <w:jc w:val="center"/>
        <w:rPr>
          <w:rFonts w:ascii="Arial Narrow" w:hAnsi="Arial Narrow"/>
          <w:color w:val="7F7F7F" w:themeColor="text1" w:themeTint="80"/>
          <w:sz w:val="24"/>
          <w:szCs w:val="24"/>
        </w:rPr>
      </w:pPr>
    </w:p>
    <w:p w:rsidR="00847436" w:rsidP="00847436">
      <w:pPr>
        <w:pStyle w:val="ListParagraph"/>
        <w:numPr>
          <w:ilvl w:val="0"/>
          <w:numId w:val="1"/>
        </w:numPr>
        <w:spacing w:line="360" w:lineRule="auto"/>
        <w:rPr>
          <w:rFonts w:ascii="Arial Narrow" w:hAnsi="Arial Narrow"/>
          <w:b/>
          <w:color w:val="365F91" w:themeColor="accent1" w:themeShade="BF"/>
          <w:sz w:val="28"/>
          <w:szCs w:val="28"/>
        </w:rPr>
      </w:pPr>
      <w:r w:rsidRPr="00847436">
        <w:rPr>
          <w:rFonts w:ascii="Arial Narrow" w:hAnsi="Arial Narrow"/>
          <w:b/>
          <w:color w:val="365F91" w:themeColor="accent1" w:themeShade="BF"/>
          <w:sz w:val="28"/>
          <w:szCs w:val="28"/>
        </w:rPr>
        <w:t>Estratificação social e poder político nas sociedades de Antigo Regime</w:t>
      </w:r>
    </w:p>
    <w:p w:rsidR="00847436" w:rsidRPr="00AC0626" w:rsidP="00847436">
      <w:pPr>
        <w:spacing w:line="360" w:lineRule="auto"/>
        <w:rPr>
          <w:rFonts w:ascii="Arial Narrow" w:hAnsi="Arial Narrow"/>
          <w:b/>
          <w:color w:val="365F91" w:themeColor="accent1" w:themeShade="BF"/>
          <w:sz w:val="24"/>
          <w:szCs w:val="24"/>
        </w:rPr>
      </w:pPr>
    </w:p>
    <w:p w:rsidR="00847436" w:rsidP="00847436">
      <w:pPr>
        <w:spacing w:line="360" w:lineRule="auto"/>
        <w:ind w:firstLine="360"/>
        <w:rPr>
          <w:rFonts w:ascii="Arial Narrow" w:hAnsi="Arial Narrow"/>
          <w:sz w:val="24"/>
          <w:szCs w:val="24"/>
        </w:rPr>
      </w:pPr>
      <w:r w:rsidRPr="00847436">
        <w:rPr>
          <w:rFonts w:ascii="Arial Narrow" w:hAnsi="Arial Narrow"/>
          <w:b/>
          <w:sz w:val="24"/>
          <w:szCs w:val="24"/>
        </w:rPr>
        <w:t>- Antigo Regime (século XVI – finais do século XVIII)</w:t>
      </w:r>
      <w:r w:rsidR="00A27482">
        <w:rPr>
          <w:rFonts w:ascii="Arial Narrow" w:hAnsi="Arial Narrow"/>
          <w:sz w:val="24"/>
          <w:szCs w:val="24"/>
        </w:rPr>
        <w:t xml:space="preserve">: época da História europeia compreendida entre o Renascimento e as grandes revoluções liberais que corresponde à Idade Moderna. O Antigo Regime caracteriza-se por uma estrutura fortemente hierarquizada (em ordens), politicamente, corresponde às monarquias absolutas e, economicamente, ao desenvolvimento do capitalismo. </w:t>
      </w:r>
    </w:p>
    <w:p w:rsidR="00977D19" w:rsidP="00847436">
      <w:pPr>
        <w:spacing w:line="360" w:lineRule="auto"/>
        <w:ind w:firstLine="36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height:251.75pt;margin-left:-80.5pt;margin-top:8.15pt;position:absolute;width:74.35pt;z-index:251658240" strokecolor="#7f7f7f">
            <v:textbox>
              <w:txbxContent>
                <w:p w:rsidR="0086717B" w:rsidRPr="0086717B" w:rsidP="00814DEB">
                  <w:pPr>
                    <w:spacing w:line="240" w:lineRule="auto"/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A27482">
                    <w:rPr>
                      <w:rFonts w:ascii="Arial Narrow" w:hAnsi="Arial Narrow"/>
                      <w:b/>
                      <w:color w:val="943634" w:themeColor="accent2" w:themeShade="BF"/>
                      <w:sz w:val="20"/>
                      <w:szCs w:val="20"/>
                    </w:rPr>
                    <w:t>Ordem/Estado</w:t>
                  </w:r>
                  <w:r w:rsidRPr="00B07154">
                    <w:rPr>
                      <w:rFonts w:ascii="Arial Narrow" w:hAnsi="Arial Narrow"/>
                      <w:b/>
                      <w:sz w:val="20"/>
                      <w:szCs w:val="20"/>
                    </w:rPr>
                    <w:t>:</w:t>
                  </w:r>
                  <w:r w:rsidRPr="0086717B">
                    <w:rPr>
                      <w:rFonts w:ascii="Arial Narrow" w:hAnsi="Arial Narrow"/>
                      <w:sz w:val="20"/>
                      <w:szCs w:val="20"/>
                    </w:rPr>
                    <w:t xml:space="preserve"> categoria social que goza de um grau determinado de dignidade, correspondente à importância da função social que desempenha. A ordem assenta mais no nascimento do que na riqueza, perpetuando-se por via hereditária e admitindo uma mobilidade social reduzida.</w:t>
                  </w:r>
                </w:p>
              </w:txbxContent>
            </v:textbox>
          </v:shape>
        </w:pict>
      </w:r>
    </w:p>
    <w:p w:rsidR="00847436" w:rsidP="00847436">
      <w:pPr>
        <w:spacing w:line="360" w:lineRule="auto"/>
        <w:ind w:firstLine="36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A sociedade do Antigo Regime era constituída por </w:t>
      </w:r>
      <w:r w:rsidRPr="00A27482">
        <w:rPr>
          <w:rFonts w:ascii="Arial Narrow" w:hAnsi="Arial Narrow"/>
          <w:b/>
          <w:color w:val="943634" w:themeColor="accent2" w:themeShade="BF"/>
          <w:sz w:val="24"/>
          <w:szCs w:val="24"/>
        </w:rPr>
        <w:t>ordens ou estados</w:t>
      </w:r>
      <w:r>
        <w:rPr>
          <w:rFonts w:ascii="Arial Narrow" w:hAnsi="Arial Narrow"/>
          <w:sz w:val="24"/>
          <w:szCs w:val="24"/>
        </w:rPr>
        <w:t xml:space="preserve">. </w:t>
      </w:r>
    </w:p>
    <w:p w:rsidR="00977D19" w:rsidP="00847436">
      <w:pPr>
        <w:spacing w:line="360" w:lineRule="auto"/>
        <w:ind w:firstLine="36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  <w:lang w:eastAsia="pt-PT"/>
        </w:rPr>
        <w:pict>
          <v:shape id="_x0000_s1026" type="#_x0000_t202" style="height:135.95pt;margin-left:434.5pt;margin-top:31.9pt;position:absolute;width:70.25pt;z-index:251659264" strokecolor="#7f7f7f">
            <v:textbox>
              <w:txbxContent>
                <w:p w:rsidR="00CD220F" w:rsidRPr="00CD220F" w:rsidP="00814DEB">
                  <w:pPr>
                    <w:spacing w:line="240" w:lineRule="auto"/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B07154">
                    <w:rPr>
                      <w:rFonts w:ascii="Arial Narrow" w:hAnsi="Arial Narrow"/>
                      <w:b/>
                      <w:color w:val="943634" w:themeColor="accent2" w:themeShade="BF"/>
                      <w:sz w:val="20"/>
                      <w:szCs w:val="20"/>
                    </w:rPr>
                    <w:t>Estratificação social:</w:t>
                  </w:r>
                  <w:r w:rsidRPr="00CD220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 </w:t>
                  </w:r>
                  <w:r w:rsidRPr="00CD220F">
                    <w:rPr>
                      <w:rFonts w:ascii="Arial Narrow" w:hAnsi="Arial Narrow"/>
                      <w:sz w:val="20"/>
                      <w:szCs w:val="20"/>
                    </w:rPr>
                    <w:t>divisão da sociedade em grupos hierarquicamente organizados consoante o seu prestígio, poder ou riqueza.</w:t>
                  </w:r>
                </w:p>
              </w:txbxContent>
            </v:textbox>
          </v:shape>
        </w:pict>
      </w:r>
      <w:r w:rsidR="00977D19">
        <w:rPr>
          <w:rFonts w:ascii="Arial Narrow" w:hAnsi="Arial Narrow"/>
          <w:sz w:val="24"/>
          <w:szCs w:val="24"/>
        </w:rPr>
        <w:t>A ordem ou estado era uma categoria social definida pelo nascimento e pelas funções sociais que os indivíduos pertencentes a essa ordem desempenhavam.</w:t>
      </w:r>
    </w:p>
    <w:p w:rsidR="00977D19" w:rsidP="00847436">
      <w:pPr>
        <w:spacing w:line="360" w:lineRule="auto"/>
        <w:ind w:firstLine="36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Era uma sociedade fortemente hierarquizada, pelo que a mobilidade social (capacidade de um elemento de um grupo social transitar para outro grupo, superior ou inferior) era escassa.</w:t>
      </w:r>
    </w:p>
    <w:p w:rsidR="0086717B" w:rsidP="00977D19">
      <w:pPr>
        <w:spacing w:line="360" w:lineRule="auto"/>
        <w:ind w:firstLine="36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As </w:t>
      </w:r>
      <w:r w:rsidRPr="00977D19">
        <w:rPr>
          <w:rFonts w:ascii="Arial Narrow" w:hAnsi="Arial Narrow"/>
          <w:b/>
          <w:sz w:val="24"/>
          <w:szCs w:val="24"/>
        </w:rPr>
        <w:t>três ordens ou estados</w:t>
      </w:r>
      <w:r>
        <w:rPr>
          <w:rFonts w:ascii="Arial Narrow" w:hAnsi="Arial Narrow"/>
          <w:sz w:val="24"/>
          <w:szCs w:val="24"/>
        </w:rPr>
        <w:t xml:space="preserve"> em que se dividia a sociedade de Antigo Regime era o </w:t>
      </w:r>
      <w:r w:rsidRPr="00977D19">
        <w:rPr>
          <w:rFonts w:ascii="Arial Narrow" w:hAnsi="Arial Narrow"/>
          <w:b/>
          <w:sz w:val="24"/>
          <w:szCs w:val="24"/>
        </w:rPr>
        <w:t>Clero</w:t>
      </w:r>
      <w:r>
        <w:rPr>
          <w:rFonts w:ascii="Arial Narrow" w:hAnsi="Arial Narrow"/>
          <w:sz w:val="24"/>
          <w:szCs w:val="24"/>
        </w:rPr>
        <w:t xml:space="preserve"> (ordem privilegiada), a </w:t>
      </w:r>
      <w:r w:rsidRPr="00977D19">
        <w:rPr>
          <w:rFonts w:ascii="Arial Narrow" w:hAnsi="Arial Narrow"/>
          <w:b/>
          <w:sz w:val="24"/>
          <w:szCs w:val="24"/>
        </w:rPr>
        <w:t>Nobreza</w:t>
      </w:r>
      <w:r>
        <w:rPr>
          <w:rFonts w:ascii="Arial Narrow" w:hAnsi="Arial Narrow"/>
          <w:sz w:val="24"/>
          <w:szCs w:val="24"/>
        </w:rPr>
        <w:t xml:space="preserve"> (ordem privilegiada) e o </w:t>
      </w:r>
      <w:r w:rsidRPr="00977D19">
        <w:rPr>
          <w:rFonts w:ascii="Arial Narrow" w:hAnsi="Arial Narrow"/>
          <w:b/>
          <w:sz w:val="24"/>
          <w:szCs w:val="24"/>
        </w:rPr>
        <w:t>Terceiro Estado ou Povo</w:t>
      </w:r>
      <w:r>
        <w:rPr>
          <w:rFonts w:ascii="Arial Narrow" w:hAnsi="Arial Narrow"/>
          <w:sz w:val="24"/>
          <w:szCs w:val="24"/>
        </w:rPr>
        <w:t xml:space="preserve"> (ordem não privilegiada). Herdada da Idade Média, esta </w:t>
      </w:r>
      <w:r w:rsidRPr="00B07154">
        <w:rPr>
          <w:rFonts w:ascii="Arial Narrow" w:hAnsi="Arial Narrow"/>
          <w:b/>
          <w:color w:val="943634" w:themeColor="accent2" w:themeShade="BF"/>
          <w:sz w:val="24"/>
          <w:szCs w:val="24"/>
        </w:rPr>
        <w:t>estratificação social</w:t>
      </w:r>
      <w:r>
        <w:rPr>
          <w:rFonts w:ascii="Arial Narrow" w:hAnsi="Arial Narrow"/>
          <w:sz w:val="24"/>
          <w:szCs w:val="24"/>
        </w:rPr>
        <w:t xml:space="preserve"> mantém vivos muitos dos privilégios e atributos que, nessa época, se atribuíam às ordens. No entanto, com o correr dos séculos, as ordens foram-se fragmentando numa pluralidade de grupos diferenciados, cada um com o seu estatuto próprio.</w:t>
      </w:r>
    </w:p>
    <w:p w:rsidR="0086717B" w:rsidP="0086717B">
      <w:pPr>
        <w:spacing w:line="360" w:lineRule="auto"/>
        <w:rPr>
          <w:rFonts w:ascii="Arial Narrow" w:hAnsi="Arial Narrow"/>
          <w:sz w:val="24"/>
          <w:szCs w:val="24"/>
        </w:rPr>
      </w:pPr>
    </w:p>
    <w:p w:rsidR="00977D19" w:rsidP="0086717B">
      <w:pPr>
        <w:pStyle w:val="ListParagraph"/>
        <w:numPr>
          <w:ilvl w:val="0"/>
          <w:numId w:val="1"/>
        </w:numPr>
        <w:spacing w:line="360" w:lineRule="auto"/>
        <w:rPr>
          <w:rFonts w:ascii="Arial Narrow" w:hAnsi="Arial Narrow"/>
          <w:b/>
          <w:color w:val="365F91" w:themeColor="accent1" w:themeShade="BF"/>
          <w:sz w:val="28"/>
          <w:szCs w:val="28"/>
        </w:rPr>
      </w:pPr>
      <w:r w:rsidRPr="0086717B">
        <w:rPr>
          <w:rFonts w:ascii="Arial Narrow" w:hAnsi="Arial Narrow"/>
          <w:b/>
          <w:color w:val="365F91" w:themeColor="accent1" w:themeShade="BF"/>
          <w:sz w:val="28"/>
          <w:szCs w:val="28"/>
        </w:rPr>
        <w:t>Diferenciar as três ordens, a sua composição e o seu estatuto</w:t>
      </w:r>
    </w:p>
    <w:p w:rsidR="00FC01C2" w:rsidRPr="00AC0626" w:rsidP="00FC01C2">
      <w:pPr>
        <w:spacing w:line="360" w:lineRule="auto"/>
        <w:rPr>
          <w:rFonts w:ascii="Arial Narrow" w:hAnsi="Arial Narrow"/>
          <w:b/>
          <w:color w:val="365F91" w:themeColor="accent1" w:themeShade="BF"/>
          <w:sz w:val="24"/>
          <w:szCs w:val="24"/>
        </w:rPr>
      </w:pPr>
    </w:p>
    <w:p w:rsidR="0086717B" w:rsidP="00FC01C2">
      <w:pPr>
        <w:pStyle w:val="ListParagraph"/>
        <w:numPr>
          <w:ilvl w:val="0"/>
          <w:numId w:val="3"/>
        </w:numPr>
        <w:spacing w:line="360" w:lineRule="auto"/>
        <w:rPr>
          <w:rFonts w:ascii="Arial Narrow" w:hAnsi="Arial Narrow"/>
          <w:b/>
          <w:color w:val="984806" w:themeColor="accent6" w:themeShade="80"/>
          <w:sz w:val="24"/>
          <w:szCs w:val="24"/>
        </w:rPr>
      </w:pPr>
      <w:r w:rsidRPr="00FC01C2">
        <w:rPr>
          <w:rFonts w:ascii="Arial Narrow" w:hAnsi="Arial Narrow"/>
          <w:b/>
          <w:color w:val="984806" w:themeColor="accent6" w:themeShade="80"/>
          <w:sz w:val="24"/>
          <w:szCs w:val="24"/>
        </w:rPr>
        <w:t>Clero ou primeiro estado:</w:t>
      </w:r>
    </w:p>
    <w:p w:rsidR="00FC01C2" w:rsidP="00FC01C2">
      <w:pPr>
        <w:pStyle w:val="ListParagraph"/>
        <w:numPr>
          <w:ilvl w:val="0"/>
          <w:numId w:val="4"/>
        </w:numPr>
        <w:spacing w:line="360" w:lineRule="auto"/>
        <w:rPr>
          <w:rFonts w:ascii="Arial Narrow" w:hAnsi="Arial Narrow"/>
          <w:sz w:val="24"/>
          <w:szCs w:val="24"/>
        </w:rPr>
      </w:pPr>
      <w:r w:rsidRPr="00FC01C2">
        <w:rPr>
          <w:rFonts w:ascii="Arial Narrow" w:hAnsi="Arial Narrow"/>
          <w:sz w:val="24"/>
          <w:szCs w:val="24"/>
        </w:rPr>
        <w:t xml:space="preserve">Era considerado o </w:t>
      </w:r>
      <w:r w:rsidRPr="00B946E9">
        <w:rPr>
          <w:rFonts w:ascii="Arial Narrow" w:hAnsi="Arial Narrow"/>
          <w:b/>
          <w:sz w:val="24"/>
          <w:szCs w:val="24"/>
        </w:rPr>
        <w:t>estado mais digno porque era o mais próximo de Deus</w:t>
      </w:r>
      <w:r w:rsidRPr="00FC01C2">
        <w:rPr>
          <w:rFonts w:ascii="Arial Narrow" w:hAnsi="Arial Narrow"/>
          <w:sz w:val="24"/>
          <w:szCs w:val="24"/>
        </w:rPr>
        <w:t>;</w:t>
      </w:r>
    </w:p>
    <w:p w:rsidR="00FC01C2" w:rsidP="00FC01C2">
      <w:pPr>
        <w:pStyle w:val="ListParagraph"/>
        <w:numPr>
          <w:ilvl w:val="0"/>
          <w:numId w:val="4"/>
        </w:numPr>
        <w:spacing w:line="36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Era composto por elementos de todos os grupos sociais, dividindo-se em </w:t>
      </w:r>
      <w:r w:rsidRPr="008A3BEB">
        <w:rPr>
          <w:rFonts w:ascii="Arial Narrow" w:hAnsi="Arial Narrow"/>
          <w:b/>
          <w:sz w:val="24"/>
          <w:szCs w:val="24"/>
        </w:rPr>
        <w:t>alto clero</w:t>
      </w:r>
      <w:r>
        <w:rPr>
          <w:rFonts w:ascii="Arial Narrow" w:hAnsi="Arial Narrow"/>
          <w:sz w:val="24"/>
          <w:szCs w:val="24"/>
        </w:rPr>
        <w:t xml:space="preserve"> (composto pelos filhos segundos das nobreza que se tornavam cardeias, arcebispos, bispos e abades, pois apenas os filhos primogénitos tinham direito a herança; desempenhavam cargos elevados na administração e no ensino) e </w:t>
      </w:r>
      <w:r w:rsidRPr="008A3BEB">
        <w:rPr>
          <w:rFonts w:ascii="Arial Narrow" w:hAnsi="Arial Narrow"/>
          <w:b/>
          <w:sz w:val="24"/>
          <w:szCs w:val="24"/>
        </w:rPr>
        <w:t>baixo clero</w:t>
      </w:r>
      <w:r>
        <w:rPr>
          <w:rFonts w:ascii="Arial Narrow" w:hAnsi="Arial Narrow"/>
          <w:sz w:val="24"/>
          <w:szCs w:val="24"/>
        </w:rPr>
        <w:t xml:space="preserve"> (párocos e frades oriundos da população rural; responsável pelos serviços religiosos a nível local);</w:t>
      </w:r>
    </w:p>
    <w:p w:rsidR="00FC01C2" w:rsidP="00FC01C2">
      <w:pPr>
        <w:pStyle w:val="ListParagraph"/>
        <w:numPr>
          <w:ilvl w:val="0"/>
          <w:numId w:val="4"/>
        </w:numPr>
        <w:spacing w:line="36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Era o único grupo cujo </w:t>
      </w:r>
      <w:r w:rsidRPr="00B946E9">
        <w:rPr>
          <w:rFonts w:ascii="Arial Narrow" w:hAnsi="Arial Narrow"/>
          <w:sz w:val="24"/>
          <w:szCs w:val="24"/>
          <w:u w:val="single" w:color="9BBB59"/>
        </w:rPr>
        <w:t>estatuto não se adquiria pelo nascimento</w:t>
      </w:r>
      <w:r>
        <w:rPr>
          <w:rFonts w:ascii="Arial Narrow" w:hAnsi="Arial Narrow"/>
          <w:sz w:val="24"/>
          <w:szCs w:val="24"/>
        </w:rPr>
        <w:t>;</w:t>
      </w:r>
    </w:p>
    <w:p w:rsidR="008A3BEB" w:rsidP="00FC01C2">
      <w:pPr>
        <w:pStyle w:val="ListParagraph"/>
        <w:numPr>
          <w:ilvl w:val="0"/>
          <w:numId w:val="4"/>
        </w:numPr>
        <w:spacing w:line="36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Usufruía de numerosos </w:t>
      </w:r>
      <w:r w:rsidRPr="00B946E9">
        <w:rPr>
          <w:rFonts w:ascii="Arial Narrow" w:hAnsi="Arial Narrow"/>
          <w:b/>
          <w:sz w:val="24"/>
          <w:szCs w:val="24"/>
        </w:rPr>
        <w:t>privilégios</w:t>
      </w:r>
      <w:r>
        <w:rPr>
          <w:rFonts w:ascii="Arial Narrow" w:hAnsi="Arial Narrow"/>
          <w:sz w:val="24"/>
          <w:szCs w:val="24"/>
        </w:rPr>
        <w:t xml:space="preserve">: </w:t>
      </w:r>
      <w:r w:rsidRPr="00B946E9">
        <w:rPr>
          <w:rFonts w:ascii="Arial Narrow" w:hAnsi="Arial Narrow"/>
          <w:sz w:val="24"/>
          <w:szCs w:val="24"/>
          <w:u w:val="single" w:color="9BBB59"/>
        </w:rPr>
        <w:t>estava isento de impostos à Coroa</w:t>
      </w:r>
      <w:r>
        <w:rPr>
          <w:rFonts w:ascii="Arial Narrow" w:hAnsi="Arial Narrow"/>
          <w:sz w:val="24"/>
          <w:szCs w:val="24"/>
        </w:rPr>
        <w:t xml:space="preserve">, bem como de </w:t>
      </w:r>
      <w:r w:rsidRPr="00B946E9">
        <w:rPr>
          <w:rFonts w:ascii="Arial Narrow" w:hAnsi="Arial Narrow"/>
          <w:sz w:val="24"/>
          <w:szCs w:val="24"/>
          <w:u w:val="single" w:color="9BBB59"/>
        </w:rPr>
        <w:t>prestação de serviço militar</w:t>
      </w:r>
      <w:r>
        <w:rPr>
          <w:rFonts w:ascii="Arial Narrow" w:hAnsi="Arial Narrow"/>
          <w:sz w:val="24"/>
          <w:szCs w:val="24"/>
        </w:rPr>
        <w:t xml:space="preserve">; tinha </w:t>
      </w:r>
      <w:r w:rsidRPr="00B946E9">
        <w:rPr>
          <w:rFonts w:ascii="Arial Narrow" w:hAnsi="Arial Narrow"/>
          <w:sz w:val="24"/>
          <w:szCs w:val="24"/>
          <w:u w:val="single" w:color="9BBB59"/>
        </w:rPr>
        <w:t>foro próprio</w:t>
      </w:r>
      <w:r w:rsidR="00B26D26">
        <w:rPr>
          <w:rFonts w:ascii="Arial Narrow" w:hAnsi="Arial Narrow"/>
          <w:sz w:val="24"/>
          <w:szCs w:val="24"/>
        </w:rPr>
        <w:t xml:space="preserve">, isto é, os seus membros regem-se por um conjunto de </w:t>
      </w:r>
      <w:r w:rsidRPr="00B946E9" w:rsidR="00B26D26">
        <w:rPr>
          <w:rFonts w:ascii="Arial Narrow" w:hAnsi="Arial Narrow"/>
          <w:sz w:val="24"/>
          <w:szCs w:val="24"/>
          <w:u w:val="single" w:color="9BBB59"/>
        </w:rPr>
        <w:t>leis específicas</w:t>
      </w:r>
      <w:r w:rsidR="00B26D26">
        <w:rPr>
          <w:rFonts w:ascii="Arial Narrow" w:hAnsi="Arial Narrow"/>
          <w:sz w:val="24"/>
          <w:szCs w:val="24"/>
        </w:rPr>
        <w:t xml:space="preserve"> – o </w:t>
      </w:r>
      <w:r w:rsidRPr="00B946E9" w:rsidR="00B26D26">
        <w:rPr>
          <w:rFonts w:ascii="Arial Narrow" w:hAnsi="Arial Narrow"/>
          <w:b/>
          <w:sz w:val="24"/>
          <w:szCs w:val="24"/>
        </w:rPr>
        <w:t>Direito Canónico</w:t>
      </w:r>
      <w:r w:rsidR="00B26D26">
        <w:rPr>
          <w:rFonts w:ascii="Arial Narrow" w:hAnsi="Arial Narrow"/>
          <w:sz w:val="24"/>
          <w:szCs w:val="24"/>
        </w:rPr>
        <w:t xml:space="preserve"> – e são julgados em </w:t>
      </w:r>
      <w:r w:rsidRPr="00B946E9" w:rsidR="00B26D26">
        <w:rPr>
          <w:rFonts w:ascii="Arial Narrow" w:hAnsi="Arial Narrow"/>
          <w:sz w:val="24"/>
          <w:szCs w:val="24"/>
          <w:u w:val="single" w:color="9BBB59"/>
        </w:rPr>
        <w:t>tribunais próprios</w:t>
      </w:r>
      <w:r w:rsidR="00B26D26">
        <w:rPr>
          <w:rFonts w:ascii="Arial Narrow" w:hAnsi="Arial Narrow"/>
          <w:sz w:val="24"/>
          <w:szCs w:val="24"/>
        </w:rPr>
        <w:t xml:space="preserve">; </w:t>
      </w:r>
      <w:r w:rsidRPr="00B946E9" w:rsidR="00B26D26">
        <w:rPr>
          <w:rFonts w:ascii="Arial Narrow" w:hAnsi="Arial Narrow"/>
          <w:sz w:val="24"/>
          <w:szCs w:val="24"/>
          <w:u w:val="single" w:color="9BBB59"/>
        </w:rPr>
        <w:t>direito de asilo</w:t>
      </w:r>
      <w:r w:rsidR="00B26D26">
        <w:rPr>
          <w:rFonts w:ascii="Arial Narrow" w:hAnsi="Arial Narrow"/>
          <w:sz w:val="24"/>
          <w:szCs w:val="24"/>
        </w:rPr>
        <w:t xml:space="preserve"> (direito de proteger de toda a perseguição quem quer que fosse acolhido na Igreja); </w:t>
      </w:r>
      <w:r w:rsidRPr="00B946E9" w:rsidR="00B26D26">
        <w:rPr>
          <w:rFonts w:ascii="Arial Narrow" w:hAnsi="Arial Narrow"/>
          <w:sz w:val="24"/>
          <w:szCs w:val="24"/>
          <w:u w:val="single" w:color="9BBB59"/>
        </w:rPr>
        <w:t>recebia os dízimos</w:t>
      </w:r>
      <w:r w:rsidR="00B26D26">
        <w:rPr>
          <w:rFonts w:ascii="Arial Narrow" w:hAnsi="Arial Narrow"/>
          <w:sz w:val="24"/>
          <w:szCs w:val="24"/>
        </w:rPr>
        <w:t xml:space="preserve"> (o dízimo </w:t>
      </w:r>
      <w:r w:rsidRPr="00B946E9" w:rsidR="00B946E9">
        <w:rPr>
          <w:rFonts w:ascii="Arial Narrow" w:hAnsi="Arial Narrow"/>
          <w:sz w:val="24"/>
          <w:szCs w:val="24"/>
          <w:u w:val="single" w:color="9BBB59"/>
        </w:rPr>
        <w:t>incidia sobre as colheitas</w:t>
      </w:r>
      <w:r w:rsidR="00B946E9">
        <w:rPr>
          <w:rFonts w:ascii="Arial Narrow" w:hAnsi="Arial Narrow"/>
          <w:sz w:val="24"/>
          <w:szCs w:val="24"/>
        </w:rPr>
        <w:t xml:space="preserve"> - </w:t>
      </w:r>
      <w:r w:rsidRPr="00B946E9" w:rsidR="00B946E9">
        <w:rPr>
          <w:rFonts w:ascii="Arial Narrow" w:hAnsi="Arial Narrow"/>
          <w:sz w:val="24"/>
          <w:szCs w:val="24"/>
          <w:u w:val="single" w:color="9BBB59"/>
        </w:rPr>
        <w:t>1/10 era de imediato retirado para a Igreja</w:t>
      </w:r>
      <w:r w:rsidR="00B946E9">
        <w:rPr>
          <w:rFonts w:ascii="Arial Narrow" w:hAnsi="Arial Narrow"/>
          <w:sz w:val="24"/>
          <w:szCs w:val="24"/>
        </w:rPr>
        <w:t>, qualquer que fosse o proprietário da terra)</w:t>
      </w:r>
    </w:p>
    <w:p w:rsidR="00B946E9" w:rsidRPr="00FC01C2" w:rsidP="00FC01C2">
      <w:pPr>
        <w:pStyle w:val="ListParagraph"/>
        <w:numPr>
          <w:ilvl w:val="0"/>
          <w:numId w:val="4"/>
        </w:numPr>
        <w:spacing w:line="36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Era </w:t>
      </w:r>
      <w:r w:rsidRPr="00B946E9">
        <w:rPr>
          <w:rFonts w:ascii="Arial Narrow" w:hAnsi="Arial Narrow"/>
          <w:sz w:val="24"/>
          <w:szCs w:val="24"/>
          <w:u w:val="single" w:color="9BBB59"/>
        </w:rPr>
        <w:t>proprietário de grandes terras</w:t>
      </w:r>
      <w:r>
        <w:rPr>
          <w:rFonts w:ascii="Arial Narrow" w:hAnsi="Arial Narrow"/>
          <w:sz w:val="24"/>
          <w:szCs w:val="24"/>
        </w:rPr>
        <w:t>.</w:t>
      </w:r>
    </w:p>
    <w:p w:rsidR="0086717B" w:rsidP="0086717B">
      <w:pPr>
        <w:spacing w:line="360" w:lineRule="auto"/>
        <w:rPr>
          <w:rFonts w:ascii="Arial Narrow" w:hAnsi="Arial Narrow"/>
          <w:b/>
          <w:color w:val="984806" w:themeColor="accent6" w:themeShade="80"/>
          <w:sz w:val="24"/>
          <w:szCs w:val="24"/>
        </w:rPr>
      </w:pPr>
    </w:p>
    <w:p w:rsidR="00B946E9" w:rsidP="00B946E9">
      <w:pPr>
        <w:pStyle w:val="ListParagraph"/>
        <w:numPr>
          <w:ilvl w:val="0"/>
          <w:numId w:val="3"/>
        </w:numPr>
        <w:spacing w:line="360" w:lineRule="auto"/>
        <w:rPr>
          <w:rFonts w:ascii="Arial Narrow" w:hAnsi="Arial Narrow"/>
          <w:b/>
          <w:color w:val="984806" w:themeColor="accent6" w:themeShade="80"/>
          <w:sz w:val="24"/>
          <w:szCs w:val="24"/>
        </w:rPr>
      </w:pPr>
      <w:r>
        <w:rPr>
          <w:rFonts w:ascii="Arial Narrow" w:hAnsi="Arial Narrow"/>
          <w:b/>
          <w:color w:val="984806" w:themeColor="accent6" w:themeShade="80"/>
          <w:sz w:val="24"/>
          <w:szCs w:val="24"/>
        </w:rPr>
        <w:t>A Nobreza ou o segundo estado</w:t>
      </w:r>
    </w:p>
    <w:p w:rsidR="00B946E9" w:rsidRPr="008A3772" w:rsidP="00B946E9">
      <w:pPr>
        <w:pStyle w:val="ListParagraph"/>
        <w:numPr>
          <w:ilvl w:val="0"/>
          <w:numId w:val="5"/>
        </w:numPr>
        <w:spacing w:line="360" w:lineRule="auto"/>
        <w:rPr>
          <w:rFonts w:ascii="Arial Narrow" w:hAnsi="Arial Narrow"/>
          <w:sz w:val="24"/>
          <w:szCs w:val="24"/>
        </w:rPr>
      </w:pPr>
      <w:r w:rsidRPr="008A3772">
        <w:rPr>
          <w:rFonts w:ascii="Arial Narrow" w:hAnsi="Arial Narrow"/>
          <w:sz w:val="24"/>
          <w:szCs w:val="24"/>
        </w:rPr>
        <w:t xml:space="preserve">Próxima do rei e pedra angular do regime monárquico, é a </w:t>
      </w:r>
      <w:r w:rsidRPr="008A3772">
        <w:rPr>
          <w:rFonts w:ascii="Arial Narrow" w:hAnsi="Arial Narrow"/>
          <w:b/>
          <w:sz w:val="24"/>
          <w:szCs w:val="24"/>
        </w:rPr>
        <w:t>ordem de maior prestígio</w:t>
      </w:r>
      <w:r w:rsidRPr="008A3772">
        <w:rPr>
          <w:rFonts w:ascii="Arial Narrow" w:hAnsi="Arial Narrow"/>
          <w:sz w:val="24"/>
          <w:szCs w:val="24"/>
        </w:rPr>
        <w:t>;</w:t>
      </w:r>
    </w:p>
    <w:p w:rsidR="00832369" w:rsidRPr="00832369" w:rsidP="00832369">
      <w:pPr>
        <w:pStyle w:val="ListParagraph"/>
        <w:numPr>
          <w:ilvl w:val="0"/>
          <w:numId w:val="5"/>
        </w:numPr>
        <w:spacing w:line="360" w:lineRule="auto"/>
        <w:rPr>
          <w:rFonts w:ascii="Arial Narrow" w:hAnsi="Arial Narrow"/>
          <w:sz w:val="24"/>
          <w:szCs w:val="24"/>
        </w:rPr>
      </w:pPr>
      <w:r w:rsidRPr="00832369">
        <w:rPr>
          <w:rFonts w:ascii="Arial Narrow" w:hAnsi="Arial Narrow"/>
          <w:sz w:val="24"/>
          <w:szCs w:val="24"/>
          <w:u w:val="single" w:color="9BBB59"/>
        </w:rPr>
        <w:t>Dedicava-se à carreira de armas</w:t>
      </w:r>
      <w:r w:rsidRPr="008A3772">
        <w:rPr>
          <w:rFonts w:ascii="Arial Narrow" w:hAnsi="Arial Narrow"/>
          <w:sz w:val="24"/>
          <w:szCs w:val="24"/>
        </w:rPr>
        <w:t xml:space="preserve"> (era a velha nobreza, chamada </w:t>
      </w:r>
      <w:r w:rsidRPr="008A3772">
        <w:rPr>
          <w:rFonts w:ascii="Arial Narrow" w:hAnsi="Arial Narrow"/>
          <w:b/>
          <w:sz w:val="24"/>
          <w:szCs w:val="24"/>
        </w:rPr>
        <w:t>nobreza de sangue</w:t>
      </w:r>
      <w:r w:rsidRPr="008A3772">
        <w:rPr>
          <w:rFonts w:ascii="Arial Narrow" w:hAnsi="Arial Narrow"/>
          <w:sz w:val="24"/>
          <w:szCs w:val="24"/>
        </w:rPr>
        <w:t xml:space="preserve"> ou </w:t>
      </w:r>
      <w:r w:rsidRPr="008A3772">
        <w:rPr>
          <w:rFonts w:ascii="Arial Narrow" w:hAnsi="Arial Narrow"/>
          <w:b/>
          <w:sz w:val="24"/>
          <w:szCs w:val="24"/>
        </w:rPr>
        <w:t>nobreza de espada</w:t>
      </w:r>
      <w:r w:rsidRPr="008A3772">
        <w:rPr>
          <w:rFonts w:ascii="Arial Narrow" w:hAnsi="Arial Narrow"/>
          <w:sz w:val="24"/>
          <w:szCs w:val="24"/>
        </w:rPr>
        <w:t xml:space="preserve"> – desde sempre dedicada à carreira de armas, a espada é o seu símbolo e é-lhe permitido usá-la na presença do rei) ou a </w:t>
      </w:r>
      <w:r w:rsidRPr="00832369">
        <w:rPr>
          <w:rFonts w:ascii="Arial Narrow" w:hAnsi="Arial Narrow"/>
          <w:sz w:val="24"/>
          <w:szCs w:val="24"/>
          <w:u w:val="single" w:color="9BBB59"/>
        </w:rPr>
        <w:t>cargos públicos</w:t>
      </w:r>
      <w:r w:rsidRPr="008A3772">
        <w:rPr>
          <w:rFonts w:ascii="Arial Narrow" w:hAnsi="Arial Narrow"/>
          <w:sz w:val="24"/>
          <w:szCs w:val="24"/>
        </w:rPr>
        <w:t xml:space="preserve"> merecedores de um título de nobreza (era a burguesia enobrecida, chamada </w:t>
      </w:r>
      <w:r w:rsidRPr="008A3772">
        <w:rPr>
          <w:rFonts w:ascii="Arial Narrow" w:hAnsi="Arial Narrow"/>
          <w:b/>
          <w:sz w:val="24"/>
          <w:szCs w:val="24"/>
        </w:rPr>
        <w:t>nobreza administrativa</w:t>
      </w:r>
      <w:r>
        <w:rPr>
          <w:rFonts w:ascii="Arial Narrow" w:hAnsi="Arial Narrow"/>
          <w:sz w:val="24"/>
          <w:szCs w:val="24"/>
        </w:rPr>
        <w:t xml:space="preserve"> ou de </w:t>
      </w:r>
      <w:r w:rsidRPr="008A3772">
        <w:rPr>
          <w:rFonts w:ascii="Arial Narrow" w:hAnsi="Arial Narrow"/>
          <w:b/>
          <w:sz w:val="24"/>
          <w:szCs w:val="24"/>
        </w:rPr>
        <w:t>toga</w:t>
      </w:r>
      <w:r>
        <w:rPr>
          <w:rFonts w:ascii="Arial Narrow" w:hAnsi="Arial Narrow"/>
          <w:sz w:val="24"/>
          <w:szCs w:val="24"/>
        </w:rPr>
        <w:t>);</w:t>
      </w:r>
    </w:p>
    <w:p w:rsidR="008A3772" w:rsidRPr="008A3772" w:rsidP="00B946E9">
      <w:pPr>
        <w:pStyle w:val="ListParagraph"/>
        <w:numPr>
          <w:ilvl w:val="0"/>
          <w:numId w:val="5"/>
        </w:numPr>
        <w:spacing w:line="36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Ocupava </w:t>
      </w:r>
      <w:r w:rsidRPr="00832369">
        <w:rPr>
          <w:rFonts w:ascii="Arial Narrow" w:hAnsi="Arial Narrow"/>
          <w:sz w:val="24"/>
          <w:szCs w:val="24"/>
          <w:u w:val="single" w:color="9BBB59"/>
        </w:rPr>
        <w:t>cargos mais elevados na administração</w:t>
      </w:r>
      <w:r>
        <w:rPr>
          <w:rFonts w:ascii="Arial Narrow" w:hAnsi="Arial Narrow"/>
          <w:sz w:val="24"/>
          <w:szCs w:val="24"/>
        </w:rPr>
        <w:t xml:space="preserve"> e do </w:t>
      </w:r>
      <w:r w:rsidRPr="00832369">
        <w:rPr>
          <w:rFonts w:ascii="Arial Narrow" w:hAnsi="Arial Narrow"/>
          <w:sz w:val="24"/>
          <w:szCs w:val="24"/>
          <w:u w:val="single" w:color="9BBB59"/>
        </w:rPr>
        <w:t>exército</w:t>
      </w:r>
      <w:r>
        <w:rPr>
          <w:rFonts w:ascii="Arial Narrow" w:hAnsi="Arial Narrow"/>
          <w:sz w:val="24"/>
          <w:szCs w:val="24"/>
        </w:rPr>
        <w:t>;</w:t>
      </w:r>
    </w:p>
    <w:p w:rsidR="008A3772" w:rsidP="00B946E9">
      <w:pPr>
        <w:pStyle w:val="ListParagraph"/>
        <w:numPr>
          <w:ilvl w:val="0"/>
          <w:numId w:val="5"/>
        </w:numPr>
        <w:spacing w:line="360" w:lineRule="auto"/>
        <w:rPr>
          <w:rFonts w:ascii="Arial Narrow" w:hAnsi="Arial Narrow"/>
          <w:sz w:val="24"/>
          <w:szCs w:val="24"/>
        </w:rPr>
      </w:pPr>
      <w:r w:rsidRPr="008A3772">
        <w:rPr>
          <w:rFonts w:ascii="Arial Narrow" w:hAnsi="Arial Narrow"/>
          <w:sz w:val="24"/>
          <w:szCs w:val="24"/>
        </w:rPr>
        <w:t xml:space="preserve">Gozava de um </w:t>
      </w:r>
      <w:r w:rsidRPr="00832369">
        <w:rPr>
          <w:rFonts w:ascii="Arial Narrow" w:hAnsi="Arial Narrow"/>
          <w:sz w:val="24"/>
          <w:szCs w:val="24"/>
          <w:u w:val="single" w:color="9BBB59"/>
        </w:rPr>
        <w:t>regime jurídico próprio</w:t>
      </w:r>
      <w:r w:rsidRPr="008A3772">
        <w:rPr>
          <w:rFonts w:ascii="Arial Narrow" w:hAnsi="Arial Narrow"/>
          <w:sz w:val="24"/>
          <w:szCs w:val="24"/>
        </w:rPr>
        <w:t xml:space="preserve"> (</w:t>
      </w:r>
      <w:r w:rsidRPr="00832369">
        <w:rPr>
          <w:rFonts w:ascii="Arial Narrow" w:hAnsi="Arial Narrow"/>
          <w:i/>
          <w:sz w:val="24"/>
          <w:szCs w:val="24"/>
        </w:rPr>
        <w:t>por exemplo, o nobre não podia ser açoitado nem enforcado</w:t>
      </w:r>
      <w:r w:rsidRPr="008A3772">
        <w:rPr>
          <w:rFonts w:ascii="Arial Narrow" w:hAnsi="Arial Narrow"/>
          <w:sz w:val="24"/>
          <w:szCs w:val="24"/>
        </w:rPr>
        <w:t>);</w:t>
      </w:r>
    </w:p>
    <w:p w:rsidR="008A3772" w:rsidP="00B946E9">
      <w:pPr>
        <w:pStyle w:val="ListParagraph"/>
        <w:numPr>
          <w:ilvl w:val="0"/>
          <w:numId w:val="5"/>
        </w:numPr>
        <w:spacing w:line="360" w:lineRule="auto"/>
        <w:rPr>
          <w:rFonts w:ascii="Arial Narrow" w:hAnsi="Arial Narrow"/>
          <w:sz w:val="24"/>
          <w:szCs w:val="24"/>
        </w:rPr>
      </w:pPr>
      <w:r w:rsidRPr="00832369">
        <w:rPr>
          <w:rFonts w:ascii="Arial Narrow" w:hAnsi="Arial Narrow"/>
          <w:sz w:val="24"/>
          <w:szCs w:val="24"/>
          <w:u w:val="single" w:color="9BBB59"/>
        </w:rPr>
        <w:t>Não pagava impostos ao rei</w:t>
      </w:r>
      <w:r>
        <w:rPr>
          <w:rFonts w:ascii="Arial Narrow" w:hAnsi="Arial Narrow"/>
          <w:sz w:val="24"/>
          <w:szCs w:val="24"/>
        </w:rPr>
        <w:t xml:space="preserve"> (exceto em caso de guerra);</w:t>
      </w:r>
    </w:p>
    <w:p w:rsidR="008A3772" w:rsidP="00B946E9">
      <w:pPr>
        <w:pStyle w:val="ListParagraph"/>
        <w:numPr>
          <w:ilvl w:val="0"/>
          <w:numId w:val="5"/>
        </w:numPr>
        <w:spacing w:line="36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Detinha </w:t>
      </w:r>
      <w:r w:rsidRPr="00832369">
        <w:rPr>
          <w:rFonts w:ascii="Arial Narrow" w:hAnsi="Arial Narrow"/>
          <w:sz w:val="24"/>
          <w:szCs w:val="24"/>
          <w:u w:val="single" w:color="9BBB59"/>
        </w:rPr>
        <w:t>grandes propriedades</w:t>
      </w:r>
      <w:r>
        <w:rPr>
          <w:rFonts w:ascii="Arial Narrow" w:hAnsi="Arial Narrow"/>
          <w:sz w:val="24"/>
          <w:szCs w:val="24"/>
        </w:rPr>
        <w:t>;</w:t>
      </w:r>
    </w:p>
    <w:p w:rsidR="00832369" w:rsidRPr="00832369" w:rsidP="00B946E9">
      <w:pPr>
        <w:pStyle w:val="ListParagraph"/>
        <w:numPr>
          <w:ilvl w:val="0"/>
          <w:numId w:val="5"/>
        </w:numPr>
        <w:spacing w:line="360" w:lineRule="auto"/>
        <w:rPr>
          <w:rFonts w:ascii="Arial Narrow" w:hAnsi="Arial Narrow"/>
          <w:sz w:val="24"/>
          <w:szCs w:val="24"/>
          <w:u w:val="single" w:color="9BBB59"/>
        </w:rPr>
      </w:pPr>
      <w:r w:rsidRPr="00832369">
        <w:rPr>
          <w:rFonts w:ascii="Arial Narrow" w:hAnsi="Arial Narrow"/>
          <w:sz w:val="24"/>
          <w:szCs w:val="24"/>
          <w:u w:val="single" w:color="9BBB59"/>
        </w:rPr>
        <w:t>Fornecia os elementos que integravam o alto clero</w:t>
      </w:r>
      <w:r w:rsidRPr="00832369">
        <w:rPr>
          <w:rFonts w:ascii="Arial Narrow" w:hAnsi="Arial Narrow"/>
          <w:sz w:val="24"/>
          <w:szCs w:val="24"/>
        </w:rPr>
        <w:t>;</w:t>
      </w:r>
    </w:p>
    <w:p w:rsidR="00832369" w:rsidP="00832369">
      <w:pPr>
        <w:spacing w:line="360" w:lineRule="auto"/>
        <w:rPr>
          <w:rFonts w:ascii="Arial Narrow" w:hAnsi="Arial Narrow"/>
          <w:sz w:val="24"/>
          <w:szCs w:val="24"/>
          <w:u w:val="single" w:color="9BBB59"/>
        </w:rPr>
      </w:pPr>
    </w:p>
    <w:p w:rsidR="00832369" w:rsidP="00832369">
      <w:pPr>
        <w:pStyle w:val="ListParagraph"/>
        <w:numPr>
          <w:ilvl w:val="0"/>
          <w:numId w:val="3"/>
        </w:numPr>
        <w:spacing w:line="360" w:lineRule="auto"/>
        <w:rPr>
          <w:rFonts w:ascii="Arial Narrow" w:hAnsi="Arial Narrow"/>
          <w:b/>
          <w:color w:val="984806" w:themeColor="accent6" w:themeShade="80"/>
          <w:sz w:val="24"/>
          <w:szCs w:val="24"/>
        </w:rPr>
      </w:pPr>
      <w:r w:rsidRPr="00832369">
        <w:rPr>
          <w:rFonts w:ascii="Arial Narrow" w:hAnsi="Arial Narrow"/>
          <w:b/>
          <w:color w:val="984806" w:themeColor="accent6" w:themeShade="80"/>
          <w:sz w:val="24"/>
          <w:szCs w:val="24"/>
        </w:rPr>
        <w:t>Povo ou Terceiro Estado</w:t>
      </w:r>
    </w:p>
    <w:p w:rsidR="00832369" w:rsidP="00832369">
      <w:pPr>
        <w:pStyle w:val="ListParagraph"/>
        <w:numPr>
          <w:ilvl w:val="0"/>
          <w:numId w:val="6"/>
        </w:numPr>
        <w:spacing w:line="360" w:lineRule="auto"/>
        <w:rPr>
          <w:rFonts w:ascii="Arial Narrow" w:hAnsi="Arial Narrow"/>
          <w:sz w:val="24"/>
          <w:szCs w:val="24"/>
        </w:rPr>
      </w:pPr>
      <w:r w:rsidRPr="00832369">
        <w:rPr>
          <w:rFonts w:ascii="Arial Narrow" w:hAnsi="Arial Narrow"/>
          <w:b/>
          <w:sz w:val="24"/>
          <w:szCs w:val="24"/>
        </w:rPr>
        <w:t>Ordem mais heterógena</w:t>
      </w:r>
      <w:r w:rsidRPr="00832369">
        <w:rPr>
          <w:rFonts w:ascii="Arial Narrow" w:hAnsi="Arial Narrow"/>
          <w:sz w:val="24"/>
          <w:szCs w:val="24"/>
        </w:rPr>
        <w:t xml:space="preserve">, abarcando a </w:t>
      </w:r>
      <w:r w:rsidRPr="00832369">
        <w:rPr>
          <w:rFonts w:ascii="Arial Narrow" w:hAnsi="Arial Narrow"/>
          <w:sz w:val="24"/>
          <w:szCs w:val="24"/>
          <w:u w:val="single" w:color="9BBB59"/>
        </w:rPr>
        <w:t>elite burguesa</w:t>
      </w:r>
      <w:r>
        <w:rPr>
          <w:rFonts w:ascii="Arial Narrow" w:hAnsi="Arial Narrow"/>
          <w:sz w:val="24"/>
          <w:szCs w:val="24"/>
        </w:rPr>
        <w:t xml:space="preserve"> (</w:t>
      </w:r>
      <w:r w:rsidRPr="00832369">
        <w:rPr>
          <w:rFonts w:ascii="Arial Narrow" w:hAnsi="Arial Narrow"/>
          <w:sz w:val="24"/>
          <w:szCs w:val="24"/>
          <w:u w:val="single" w:color="9BBB59"/>
        </w:rPr>
        <w:t>homens de letras, mercadores, boticários, joalheiros, chapeleiros</w:t>
      </w:r>
      <w:r>
        <w:rPr>
          <w:rFonts w:ascii="Arial Narrow" w:hAnsi="Arial Narrow"/>
          <w:sz w:val="24"/>
          <w:szCs w:val="24"/>
        </w:rPr>
        <w:t xml:space="preserve">), os </w:t>
      </w:r>
      <w:r w:rsidRPr="00832369">
        <w:rPr>
          <w:rFonts w:ascii="Arial Narrow" w:hAnsi="Arial Narrow"/>
          <w:sz w:val="24"/>
          <w:szCs w:val="24"/>
          <w:u w:val="single" w:color="9BBB59"/>
        </w:rPr>
        <w:t>ofícios manuais</w:t>
      </w:r>
      <w:r>
        <w:rPr>
          <w:rFonts w:ascii="Arial Narrow" w:hAnsi="Arial Narrow"/>
          <w:sz w:val="24"/>
          <w:szCs w:val="24"/>
        </w:rPr>
        <w:t xml:space="preserve"> (</w:t>
      </w:r>
      <w:r w:rsidRPr="00832369">
        <w:rPr>
          <w:rFonts w:ascii="Arial Narrow" w:hAnsi="Arial Narrow"/>
          <w:sz w:val="24"/>
          <w:szCs w:val="24"/>
          <w:u w:val="single" w:color="9BBB59"/>
        </w:rPr>
        <w:t>lavradores, artesãos, trabalhadores assalariados</w:t>
      </w:r>
      <w:r>
        <w:rPr>
          <w:rFonts w:ascii="Arial Narrow" w:hAnsi="Arial Narrow"/>
          <w:sz w:val="24"/>
          <w:szCs w:val="24"/>
        </w:rPr>
        <w:t xml:space="preserve">) e, por último, os </w:t>
      </w:r>
      <w:r w:rsidRPr="000000D6">
        <w:rPr>
          <w:rFonts w:ascii="Arial Narrow" w:hAnsi="Arial Narrow"/>
          <w:sz w:val="24"/>
          <w:szCs w:val="24"/>
          <w:u w:val="single" w:color="9BBB59"/>
        </w:rPr>
        <w:t>mendigos</w:t>
      </w:r>
      <w:r>
        <w:rPr>
          <w:rFonts w:ascii="Arial Narrow" w:hAnsi="Arial Narrow"/>
          <w:sz w:val="24"/>
          <w:szCs w:val="24"/>
        </w:rPr>
        <w:t xml:space="preserve"> e </w:t>
      </w:r>
      <w:r w:rsidRPr="000000D6">
        <w:rPr>
          <w:rFonts w:ascii="Arial Narrow" w:hAnsi="Arial Narrow"/>
          <w:sz w:val="24"/>
          <w:szCs w:val="24"/>
          <w:u w:val="single" w:color="9BBB59"/>
        </w:rPr>
        <w:t>vagabundos</w:t>
      </w:r>
      <w:r>
        <w:rPr>
          <w:rFonts w:ascii="Arial Narrow" w:hAnsi="Arial Narrow"/>
          <w:sz w:val="24"/>
          <w:szCs w:val="24"/>
        </w:rPr>
        <w:t>;</w:t>
      </w:r>
    </w:p>
    <w:p w:rsidR="00832369" w:rsidP="00832369">
      <w:pPr>
        <w:pStyle w:val="ListParagraph"/>
        <w:numPr>
          <w:ilvl w:val="0"/>
          <w:numId w:val="6"/>
        </w:numPr>
        <w:spacing w:line="360" w:lineRule="auto"/>
        <w:rPr>
          <w:rFonts w:ascii="Arial Narrow" w:hAnsi="Arial Narrow"/>
          <w:sz w:val="24"/>
          <w:szCs w:val="24"/>
        </w:rPr>
      </w:pPr>
      <w:r w:rsidRPr="000000D6">
        <w:rPr>
          <w:rFonts w:ascii="Arial Narrow" w:hAnsi="Arial Narrow"/>
          <w:sz w:val="24"/>
          <w:szCs w:val="24"/>
          <w:u w:val="single" w:color="9BBB59"/>
        </w:rPr>
        <w:t>Todos</w:t>
      </w:r>
      <w:r>
        <w:rPr>
          <w:rFonts w:ascii="Arial Narrow" w:hAnsi="Arial Narrow"/>
          <w:sz w:val="24"/>
          <w:szCs w:val="24"/>
        </w:rPr>
        <w:t xml:space="preserve"> os elementos do povo </w:t>
      </w:r>
      <w:r w:rsidRPr="000000D6">
        <w:rPr>
          <w:rFonts w:ascii="Arial Narrow" w:hAnsi="Arial Narrow"/>
          <w:sz w:val="24"/>
          <w:szCs w:val="24"/>
          <w:u w:val="single" w:color="9BBB59"/>
        </w:rPr>
        <w:t>pagavam impostos</w:t>
      </w:r>
      <w:r>
        <w:rPr>
          <w:rFonts w:ascii="Arial Narrow" w:hAnsi="Arial Narrow"/>
          <w:sz w:val="24"/>
          <w:szCs w:val="24"/>
        </w:rPr>
        <w:t>;</w:t>
      </w:r>
    </w:p>
    <w:p w:rsidR="00832369" w:rsidP="00832369">
      <w:pPr>
        <w:pStyle w:val="ListParagraph"/>
        <w:numPr>
          <w:ilvl w:val="0"/>
          <w:numId w:val="6"/>
        </w:numPr>
        <w:spacing w:line="360" w:lineRule="auto"/>
        <w:rPr>
          <w:rFonts w:ascii="Arial Narrow" w:hAnsi="Arial Narrow"/>
          <w:sz w:val="24"/>
          <w:szCs w:val="24"/>
        </w:rPr>
      </w:pPr>
      <w:r w:rsidRPr="000000D6">
        <w:rPr>
          <w:rFonts w:ascii="Arial Narrow" w:hAnsi="Arial Narrow"/>
          <w:sz w:val="24"/>
          <w:szCs w:val="24"/>
          <w:u w:val="single" w:color="9BBB59"/>
        </w:rPr>
        <w:t>Dedicava-se</w:t>
      </w:r>
      <w:r>
        <w:rPr>
          <w:rFonts w:ascii="Arial Narrow" w:hAnsi="Arial Narrow"/>
          <w:sz w:val="24"/>
          <w:szCs w:val="24"/>
        </w:rPr>
        <w:t xml:space="preserve">, na sua maioria (80%), </w:t>
      </w:r>
      <w:r w:rsidRPr="000000D6">
        <w:rPr>
          <w:rFonts w:ascii="Arial Narrow" w:hAnsi="Arial Narrow"/>
          <w:sz w:val="24"/>
          <w:szCs w:val="24"/>
          <w:u w:val="single" w:color="9BBB59"/>
        </w:rPr>
        <w:t>à agricultura</w:t>
      </w:r>
      <w:r>
        <w:rPr>
          <w:rFonts w:ascii="Arial Narrow" w:hAnsi="Arial Narrow"/>
          <w:sz w:val="24"/>
          <w:szCs w:val="24"/>
        </w:rPr>
        <w:t>, como camponeses;</w:t>
      </w:r>
    </w:p>
    <w:p w:rsidR="00AC0626" w:rsidRPr="00AC0626" w:rsidP="00AC0626">
      <w:pPr>
        <w:spacing w:line="360" w:lineRule="auto"/>
        <w:rPr>
          <w:rFonts w:ascii="Arial Narrow" w:hAnsi="Arial Narrow"/>
          <w:b/>
          <w:color w:val="365F91" w:themeColor="accent1" w:themeShade="BF"/>
          <w:sz w:val="24"/>
          <w:szCs w:val="24"/>
        </w:rPr>
      </w:pPr>
    </w:p>
    <w:p w:rsidR="00832369" w:rsidP="000000D6">
      <w:pPr>
        <w:pStyle w:val="ListParagraph"/>
        <w:numPr>
          <w:ilvl w:val="0"/>
          <w:numId w:val="1"/>
        </w:numPr>
        <w:spacing w:line="360" w:lineRule="auto"/>
        <w:rPr>
          <w:rFonts w:ascii="Arial Narrow" w:hAnsi="Arial Narrow"/>
          <w:b/>
          <w:color w:val="365F91" w:themeColor="accent1" w:themeShade="BF"/>
          <w:sz w:val="28"/>
          <w:szCs w:val="28"/>
        </w:rPr>
      </w:pPr>
      <w:r w:rsidRPr="000000D6">
        <w:rPr>
          <w:rFonts w:ascii="Arial Narrow" w:hAnsi="Arial Narrow"/>
          <w:b/>
          <w:color w:val="365F91" w:themeColor="accent1" w:themeShade="BF"/>
          <w:sz w:val="28"/>
          <w:szCs w:val="28"/>
        </w:rPr>
        <w:t>Reconhecer, nos comportamentos, os valores da sociedade de ordens</w:t>
      </w:r>
    </w:p>
    <w:p w:rsidR="000000D6" w:rsidP="000000D6">
      <w:pPr>
        <w:spacing w:line="360" w:lineRule="auto"/>
        <w:rPr>
          <w:rFonts w:ascii="Arial Narrow" w:hAnsi="Arial Narrow"/>
          <w:color w:val="365F91" w:themeColor="accent1" w:themeShade="BF"/>
          <w:sz w:val="24"/>
          <w:szCs w:val="24"/>
        </w:rPr>
      </w:pPr>
    </w:p>
    <w:p w:rsidR="000000D6" w:rsidRPr="000000D6" w:rsidP="000000D6">
      <w:pPr>
        <w:spacing w:line="360" w:lineRule="auto"/>
        <w:ind w:firstLine="360"/>
        <w:rPr>
          <w:rFonts w:ascii="Arial Narrow" w:hAnsi="Arial Narrow"/>
          <w:sz w:val="24"/>
          <w:szCs w:val="24"/>
        </w:rPr>
      </w:pPr>
      <w:r w:rsidRPr="000000D6">
        <w:rPr>
          <w:rFonts w:ascii="Arial Narrow" w:hAnsi="Arial Narrow"/>
          <w:sz w:val="24"/>
          <w:szCs w:val="24"/>
        </w:rPr>
        <w:t>Na sociedade hierarquizada de Antigo Regime, todos os comportamentos estavam rigidamente estipulados para cada uma das ordens sociais. Assim, o estatuto jurídico, o vestuário, a alimentação, as profissões, as amizades, os gastos, os divertimentos, as formas de tratamento deviam refletir a pertença a cada uma das ordens: por exemplo, apenas o nobre usava a espada e apenas o membro do clero usava a tonsura (corte de cabelo que deixa uma coroa rapada no alto da cabeça e que representava a entrada na ordem clerical).</w:t>
      </w:r>
    </w:p>
    <w:p w:rsidR="000000D6" w:rsidRPr="000000D6" w:rsidP="000000D6">
      <w:pPr>
        <w:spacing w:line="360" w:lineRule="auto"/>
        <w:ind w:firstLine="360"/>
        <w:rPr>
          <w:rFonts w:ascii="Arial Narrow" w:hAnsi="Arial Narrow"/>
          <w:sz w:val="24"/>
          <w:szCs w:val="24"/>
        </w:rPr>
      </w:pPr>
      <w:r w:rsidRPr="000000D6">
        <w:rPr>
          <w:rFonts w:ascii="Arial Narrow" w:hAnsi="Arial Narrow"/>
          <w:sz w:val="24"/>
          <w:szCs w:val="24"/>
        </w:rPr>
        <w:t>Esta preocupação em tornar visível a diferenciação social exprimia os principais valores defendidos na sociedade de ordens: a defesa dos privilégios pelas ordens sociais mais elevadas, a primazia do nascimento como critério de distinção e a fraquíssima mobilidade social.</w:t>
      </w:r>
    </w:p>
    <w:p w:rsidR="00AC0626" w:rsidP="00AC0626">
      <w:pPr>
        <w:spacing w:line="360" w:lineRule="auto"/>
        <w:rPr>
          <w:rFonts w:ascii="Arial Narrow" w:hAnsi="Arial Narrow"/>
          <w:color w:val="365F91" w:themeColor="accent1" w:themeShade="BF"/>
          <w:sz w:val="24"/>
          <w:szCs w:val="24"/>
        </w:rPr>
      </w:pPr>
    </w:p>
    <w:p w:rsidR="0086781A" w:rsidRPr="00AC0626" w:rsidP="00AC0626">
      <w:pPr>
        <w:pStyle w:val="ListParagraph"/>
        <w:numPr>
          <w:ilvl w:val="0"/>
          <w:numId w:val="11"/>
        </w:numPr>
        <w:spacing w:line="360" w:lineRule="auto"/>
        <w:rPr>
          <w:rFonts w:ascii="Arial Narrow" w:hAnsi="Arial Narrow"/>
          <w:b/>
          <w:color w:val="365F91" w:themeColor="accent1" w:themeShade="BF"/>
          <w:sz w:val="28"/>
          <w:szCs w:val="28"/>
        </w:rPr>
      </w:pPr>
      <w:r>
        <w:rPr>
          <w:rFonts w:ascii="Arial Narrow" w:hAnsi="Arial Narrow"/>
          <w:b/>
          <w:noProof/>
          <w:color w:val="365F91" w:themeColor="accent1" w:themeShade="BF"/>
          <w:sz w:val="28"/>
          <w:szCs w:val="28"/>
          <w:lang w:eastAsia="pt-PT"/>
        </w:rPr>
        <w:pict>
          <v:shape id="_x0000_s1027" type="#_x0000_t202" style="height:251.75pt;margin-left:-80.5pt;margin-top:19.6pt;position:absolute;width:74.9pt;z-index:251660288" strokecolor="#7f7f7f">
            <v:textbox>
              <w:txbxContent>
                <w:p w:rsidR="00814DEB" w:rsidRPr="00814DEB" w:rsidP="00814DEB">
                  <w:pPr>
                    <w:spacing w:line="240" w:lineRule="auto"/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4F2AAD">
                    <w:rPr>
                      <w:rFonts w:ascii="Arial Narrow" w:hAnsi="Arial Narrow"/>
                      <w:b/>
                      <w:color w:val="943634" w:themeColor="accent2" w:themeShade="BF"/>
                      <w:sz w:val="20"/>
                      <w:szCs w:val="20"/>
                    </w:rPr>
                    <w:t>Mobilidade social:</w:t>
                  </w:r>
                  <w:r>
                    <w:rPr>
                      <w:rFonts w:ascii="Arial Narrow" w:hAnsi="Arial Narrow"/>
                      <w:sz w:val="20"/>
                      <w:szCs w:val="20"/>
                    </w:rPr>
                    <w:t xml:space="preserve"> transição dos indivíduos de um para outro estado social, quer em sentido ascendente, quer em sentido descendente. Numa sociedade de ordens esta mobilidade é sempre reduzida, uma vez que o critério de diferenciação social assenta no nascimento.</w:t>
                  </w:r>
                </w:p>
              </w:txbxContent>
            </v:textbox>
          </v:shape>
        </w:pict>
      </w:r>
      <w:r w:rsidRPr="00AC0626" w:rsidR="0086781A">
        <w:rPr>
          <w:rFonts w:ascii="Arial Narrow" w:hAnsi="Arial Narrow"/>
          <w:b/>
          <w:color w:val="365F91" w:themeColor="accent1" w:themeShade="BF"/>
          <w:sz w:val="28"/>
          <w:szCs w:val="28"/>
        </w:rPr>
        <w:t>Identificar as vias de mobilidade social</w:t>
      </w:r>
    </w:p>
    <w:p w:rsidR="0086781A" w:rsidP="0086781A">
      <w:pPr>
        <w:spacing w:line="360" w:lineRule="auto"/>
        <w:rPr>
          <w:rFonts w:ascii="Arial Narrow" w:hAnsi="Arial Narrow"/>
          <w:color w:val="365F91" w:themeColor="accent1" w:themeShade="BF"/>
          <w:sz w:val="24"/>
          <w:szCs w:val="24"/>
        </w:rPr>
      </w:pPr>
    </w:p>
    <w:p w:rsidR="0086781A" w:rsidP="00E820B5">
      <w:pPr>
        <w:spacing w:line="360" w:lineRule="auto"/>
        <w:ind w:firstLine="708"/>
        <w:rPr>
          <w:rFonts w:ascii="Arial Narrow" w:hAnsi="Arial Narrow"/>
          <w:sz w:val="24"/>
          <w:szCs w:val="24"/>
        </w:rPr>
      </w:pPr>
      <w:r w:rsidRPr="00E820B5">
        <w:rPr>
          <w:rFonts w:ascii="Arial Narrow" w:hAnsi="Arial Narrow"/>
          <w:sz w:val="24"/>
          <w:szCs w:val="24"/>
        </w:rPr>
        <w:t xml:space="preserve">Ao longo do Antigo Regime a </w:t>
      </w:r>
      <w:r w:rsidRPr="00B07154">
        <w:rPr>
          <w:rFonts w:ascii="Arial Narrow" w:hAnsi="Arial Narrow"/>
          <w:b/>
          <w:color w:val="943634" w:themeColor="accent2" w:themeShade="BF"/>
          <w:sz w:val="24"/>
          <w:szCs w:val="24"/>
        </w:rPr>
        <w:t>mobilidade social</w:t>
      </w:r>
      <w:r w:rsidRPr="00E820B5" w:rsidR="00E820B5">
        <w:rPr>
          <w:rFonts w:ascii="Arial Narrow" w:hAnsi="Arial Narrow"/>
          <w:sz w:val="24"/>
          <w:szCs w:val="24"/>
        </w:rPr>
        <w:t xml:space="preserve"> era muito reduzida. Porém, lentamente, Terceiro Estado conseguiu ascender socialmente. As vias de mobilidade ascendente da burguesia eram, de uma forma geral:</w:t>
      </w:r>
    </w:p>
    <w:p w:rsidR="00E820B5" w:rsidP="00E820B5">
      <w:pPr>
        <w:spacing w:line="360" w:lineRule="auto"/>
        <w:ind w:firstLine="708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- O estado;</w:t>
      </w:r>
    </w:p>
    <w:p w:rsidR="00E820B5" w:rsidP="00E820B5">
      <w:pPr>
        <w:spacing w:line="360" w:lineRule="auto"/>
        <w:ind w:firstLine="708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- O casamento com filhas da velha nobreza;</w:t>
      </w:r>
    </w:p>
    <w:p w:rsidR="00E820B5" w:rsidP="00E820B5">
      <w:pPr>
        <w:spacing w:line="360" w:lineRule="auto"/>
        <w:ind w:firstLine="708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- Os lucros do grande comércio (o dinheiro);</w:t>
      </w:r>
    </w:p>
    <w:p w:rsidR="00E820B5" w:rsidP="00E820B5">
      <w:pPr>
        <w:spacing w:line="360" w:lineRule="auto"/>
        <w:ind w:firstLine="708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- A dedicação aos cargos do Estado.</w:t>
      </w:r>
    </w:p>
    <w:p w:rsidR="00814DEB" w:rsidP="0086781A">
      <w:pPr>
        <w:spacing w:line="360" w:lineRule="auto"/>
        <w:rPr>
          <w:rFonts w:ascii="Arial Narrow" w:hAnsi="Arial Narrow"/>
          <w:sz w:val="24"/>
          <w:szCs w:val="24"/>
        </w:rPr>
      </w:pPr>
    </w:p>
    <w:p w:rsidR="00814DEB" w:rsidP="00814DEB">
      <w:pPr>
        <w:pStyle w:val="ListParagraph"/>
        <w:numPr>
          <w:ilvl w:val="0"/>
          <w:numId w:val="19"/>
        </w:numPr>
        <w:spacing w:line="360" w:lineRule="auto"/>
        <w:rPr>
          <w:rFonts w:ascii="Arial Narrow" w:hAnsi="Arial Narrow"/>
          <w:b/>
          <w:color w:val="365F91" w:themeColor="accent1" w:themeShade="BF"/>
          <w:sz w:val="28"/>
          <w:szCs w:val="28"/>
        </w:rPr>
      </w:pPr>
      <w:r w:rsidRPr="00814DEB">
        <w:rPr>
          <w:rFonts w:ascii="Arial Narrow" w:hAnsi="Arial Narrow"/>
          <w:b/>
          <w:color w:val="365F91" w:themeColor="accent1" w:themeShade="BF"/>
          <w:sz w:val="28"/>
          <w:szCs w:val="28"/>
        </w:rPr>
        <w:t>O Absolutismo Régio</w:t>
      </w:r>
    </w:p>
    <w:p w:rsidR="00814DEB" w:rsidP="00814DEB">
      <w:pPr>
        <w:spacing w:line="360" w:lineRule="auto"/>
        <w:ind w:left="360"/>
        <w:rPr>
          <w:rFonts w:ascii="Arial Narrow" w:hAnsi="Arial Narrow"/>
          <w:b/>
          <w:color w:val="365F91" w:themeColor="accent1" w:themeShade="BF"/>
          <w:sz w:val="24"/>
          <w:szCs w:val="24"/>
        </w:rPr>
      </w:pPr>
    </w:p>
    <w:p w:rsidR="00814DEB" w:rsidRPr="00814DEB" w:rsidP="00814DEB">
      <w:pPr>
        <w:spacing w:line="360" w:lineRule="auto"/>
        <w:ind w:firstLine="360"/>
        <w:rPr>
          <w:rFonts w:ascii="Arial Narrow" w:hAnsi="Arial Narrow"/>
          <w:sz w:val="24"/>
          <w:szCs w:val="24"/>
        </w:rPr>
      </w:pPr>
      <w:r w:rsidRPr="00814DEB">
        <w:rPr>
          <w:rFonts w:ascii="Arial Narrow" w:hAnsi="Arial Narrow"/>
          <w:sz w:val="24"/>
          <w:szCs w:val="24"/>
        </w:rPr>
        <w:t xml:space="preserve">O </w:t>
      </w:r>
      <w:r w:rsidRPr="00814DEB">
        <w:rPr>
          <w:rFonts w:ascii="Arial Narrow" w:hAnsi="Arial Narrow"/>
          <w:b/>
          <w:sz w:val="24"/>
          <w:szCs w:val="24"/>
        </w:rPr>
        <w:t>vértice da hierarquia social</w:t>
      </w:r>
      <w:r w:rsidRPr="00814DEB">
        <w:rPr>
          <w:rFonts w:ascii="Arial Narrow" w:hAnsi="Arial Narrow"/>
          <w:sz w:val="24"/>
          <w:szCs w:val="24"/>
        </w:rPr>
        <w:t xml:space="preserve"> é representado pelo </w:t>
      </w:r>
      <w:r w:rsidRPr="00814DEB">
        <w:rPr>
          <w:rFonts w:ascii="Arial Narrow" w:hAnsi="Arial Narrow"/>
          <w:b/>
          <w:sz w:val="24"/>
          <w:szCs w:val="24"/>
        </w:rPr>
        <w:t>rei</w:t>
      </w:r>
      <w:r w:rsidRPr="00814DEB">
        <w:rPr>
          <w:rFonts w:ascii="Arial Narrow" w:hAnsi="Arial Narrow"/>
          <w:sz w:val="24"/>
          <w:szCs w:val="24"/>
        </w:rPr>
        <w:t>. Ao rei foram atribuídos todos os poderes e toda a responsabilidade do Estado.</w:t>
      </w:r>
    </w:p>
    <w:p w:rsidR="004F2AAD" w:rsidP="00A1740D">
      <w:pPr>
        <w:spacing w:line="360" w:lineRule="auto"/>
        <w:ind w:firstLine="360"/>
        <w:rPr>
          <w:rFonts w:ascii="Arial Narrow" w:hAnsi="Arial Narrow"/>
          <w:sz w:val="24"/>
          <w:szCs w:val="24"/>
        </w:rPr>
      </w:pPr>
      <w:r w:rsidRPr="00814DEB">
        <w:rPr>
          <w:rFonts w:ascii="Arial Narrow" w:hAnsi="Arial Narrow"/>
          <w:sz w:val="24"/>
          <w:szCs w:val="24"/>
        </w:rPr>
        <w:t xml:space="preserve">A legitimidade deste </w:t>
      </w:r>
      <w:r w:rsidRPr="00C40480">
        <w:rPr>
          <w:rFonts w:ascii="Arial Narrow" w:hAnsi="Arial Narrow"/>
          <w:b/>
          <w:sz w:val="24"/>
          <w:szCs w:val="24"/>
        </w:rPr>
        <w:t>poder supremo</w:t>
      </w:r>
      <w:r w:rsidRPr="00814DEB">
        <w:rPr>
          <w:rFonts w:ascii="Arial Narrow" w:hAnsi="Arial Narrow"/>
          <w:sz w:val="24"/>
          <w:szCs w:val="24"/>
        </w:rPr>
        <w:t xml:space="preserve"> só poderia ser encontrada na </w:t>
      </w:r>
      <w:r w:rsidRPr="00C40480">
        <w:rPr>
          <w:rFonts w:ascii="Arial Narrow" w:hAnsi="Arial Narrow"/>
          <w:b/>
          <w:sz w:val="24"/>
          <w:szCs w:val="24"/>
        </w:rPr>
        <w:t>vontade de Deus</w:t>
      </w:r>
      <w:r w:rsidRPr="00814DEB">
        <w:rPr>
          <w:rFonts w:ascii="Arial Narrow" w:hAnsi="Arial Narrow"/>
          <w:sz w:val="24"/>
          <w:szCs w:val="24"/>
        </w:rPr>
        <w:t>. Dela provinham não só a autoridade real como as qualidades necessárias ao exercício de tão pesado cargo.</w:t>
      </w:r>
    </w:p>
    <w:p w:rsidR="00A1740D" w:rsidP="00A1740D">
      <w:pPr>
        <w:spacing w:line="360" w:lineRule="auto"/>
        <w:ind w:firstLine="360"/>
        <w:rPr>
          <w:rFonts w:ascii="Arial Narrow" w:hAnsi="Arial Narrow"/>
          <w:sz w:val="24"/>
          <w:szCs w:val="24"/>
        </w:rPr>
      </w:pPr>
    </w:p>
    <w:p w:rsidR="00A1740D" w:rsidP="00A1740D">
      <w:pPr>
        <w:spacing w:line="360" w:lineRule="auto"/>
        <w:ind w:firstLine="360"/>
        <w:rPr>
          <w:rFonts w:ascii="Arial Narrow" w:hAnsi="Arial Narrow"/>
          <w:sz w:val="24"/>
          <w:szCs w:val="24"/>
        </w:rPr>
      </w:pPr>
    </w:p>
    <w:p w:rsidR="00A1740D" w:rsidP="00A1740D">
      <w:pPr>
        <w:spacing w:line="360" w:lineRule="auto"/>
        <w:ind w:firstLine="360"/>
        <w:rPr>
          <w:rFonts w:ascii="Arial Narrow" w:hAnsi="Arial Narrow"/>
          <w:sz w:val="24"/>
          <w:szCs w:val="24"/>
        </w:rPr>
      </w:pPr>
    </w:p>
    <w:p w:rsidR="00A1740D" w:rsidRPr="00814DEB" w:rsidP="00A1740D">
      <w:pPr>
        <w:spacing w:line="360" w:lineRule="auto"/>
        <w:ind w:firstLine="360"/>
        <w:rPr>
          <w:rFonts w:ascii="Arial Narrow" w:hAnsi="Arial Narrow"/>
          <w:sz w:val="24"/>
          <w:szCs w:val="24"/>
        </w:rPr>
      </w:pPr>
    </w:p>
    <w:p w:rsidR="00E820B5" w:rsidRPr="00A01D27" w:rsidP="00E820B5">
      <w:pPr>
        <w:pStyle w:val="ListParagraph"/>
        <w:numPr>
          <w:ilvl w:val="0"/>
          <w:numId w:val="8"/>
        </w:numPr>
        <w:spacing w:line="360" w:lineRule="auto"/>
        <w:rPr>
          <w:rFonts w:ascii="Arial Narrow" w:hAnsi="Arial Narrow"/>
          <w:b/>
          <w:color w:val="365F91" w:themeColor="accent1" w:themeShade="BF"/>
          <w:sz w:val="28"/>
          <w:szCs w:val="28"/>
        </w:rPr>
      </w:pPr>
      <w:r>
        <w:rPr>
          <w:rFonts w:ascii="Arial Narrow" w:hAnsi="Arial Narrow"/>
          <w:b/>
          <w:color w:val="365F91" w:themeColor="accent1" w:themeShade="BF"/>
          <w:sz w:val="28"/>
          <w:szCs w:val="28"/>
        </w:rPr>
        <w:t>Os fundamentos do poder real</w:t>
      </w:r>
    </w:p>
    <w:p w:rsidR="00E820B5" w:rsidP="00E820B5">
      <w:pPr>
        <w:spacing w:line="360" w:lineRule="auto"/>
        <w:rPr>
          <w:rFonts w:ascii="Arial Narrow" w:hAnsi="Arial Narrow"/>
          <w:color w:val="365F91" w:themeColor="accent1" w:themeShade="BF"/>
          <w:sz w:val="24"/>
          <w:szCs w:val="24"/>
        </w:rPr>
      </w:pPr>
    </w:p>
    <w:p w:rsidR="00E820B5" w:rsidRPr="00A01D27" w:rsidP="00E820B5">
      <w:pPr>
        <w:spacing w:line="360" w:lineRule="auto"/>
        <w:ind w:firstLine="360"/>
        <w:rPr>
          <w:rFonts w:ascii="Arial Narrow" w:hAnsi="Arial Narrow"/>
          <w:sz w:val="24"/>
          <w:szCs w:val="24"/>
        </w:rPr>
      </w:pPr>
      <w:r w:rsidRPr="00A01D27">
        <w:rPr>
          <w:rFonts w:ascii="Arial Narrow" w:hAnsi="Arial Narrow"/>
          <w:sz w:val="24"/>
          <w:szCs w:val="24"/>
        </w:rPr>
        <w:t>O Antigo Regime caracterizou-se, a nível politico, pelo sistema de monarquia absoluta, que atingiu o expoente máximo nos séculos XVII e XVIII. Segundo Bossuet, o poder do rei tinha quatro características:</w:t>
      </w:r>
    </w:p>
    <w:p w:rsidR="00E820B5" w:rsidRPr="00A01D27" w:rsidP="00E820B5">
      <w:pPr>
        <w:pStyle w:val="ListParagraph"/>
        <w:numPr>
          <w:ilvl w:val="0"/>
          <w:numId w:val="9"/>
        </w:numPr>
        <w:spacing w:line="360" w:lineRule="auto"/>
        <w:rPr>
          <w:rFonts w:ascii="Arial Narrow" w:hAnsi="Arial Narrow"/>
          <w:sz w:val="24"/>
          <w:szCs w:val="24"/>
        </w:rPr>
      </w:pPr>
      <w:r w:rsidRPr="00A01D27">
        <w:rPr>
          <w:rFonts w:ascii="Arial Narrow" w:hAnsi="Arial Narrow"/>
          <w:b/>
          <w:sz w:val="24"/>
          <w:szCs w:val="24"/>
        </w:rPr>
        <w:t>Era sagrado</w:t>
      </w:r>
      <w:r w:rsidR="00C40480">
        <w:rPr>
          <w:rFonts w:ascii="Arial Narrow" w:hAnsi="Arial Narrow"/>
          <w:sz w:val="24"/>
          <w:szCs w:val="24"/>
        </w:rPr>
        <w:t>, porque provém de Deus que o conferiu aos reis para que estes o exerçam em seu nome;</w:t>
      </w:r>
    </w:p>
    <w:p w:rsidR="00E820B5" w:rsidRPr="00A01D27" w:rsidP="00E820B5">
      <w:pPr>
        <w:pStyle w:val="ListParagraph"/>
        <w:numPr>
          <w:ilvl w:val="0"/>
          <w:numId w:val="9"/>
        </w:numPr>
        <w:spacing w:line="360" w:lineRule="auto"/>
        <w:rPr>
          <w:rFonts w:ascii="Arial Narrow" w:hAnsi="Arial Narrow"/>
          <w:sz w:val="24"/>
          <w:szCs w:val="24"/>
        </w:rPr>
      </w:pPr>
      <w:r w:rsidRPr="00A01D27">
        <w:rPr>
          <w:rFonts w:ascii="Arial Narrow" w:hAnsi="Arial Narrow"/>
          <w:b/>
          <w:sz w:val="24"/>
          <w:szCs w:val="24"/>
        </w:rPr>
        <w:t>Era paternal</w:t>
      </w:r>
      <w:r w:rsidR="00C40480">
        <w:rPr>
          <w:rFonts w:ascii="Arial Narrow" w:hAnsi="Arial Narrow"/>
          <w:sz w:val="24"/>
          <w:szCs w:val="24"/>
        </w:rPr>
        <w:t>, o rei devia satisfazer as necessidades do seu povo, proteger os fracos e governar brandamente, cultivando a imagem de “pai do povo”;</w:t>
      </w:r>
    </w:p>
    <w:p w:rsidR="00A01D27" w:rsidRPr="00A01D27" w:rsidP="00E820B5">
      <w:pPr>
        <w:pStyle w:val="ListParagraph"/>
        <w:numPr>
          <w:ilvl w:val="0"/>
          <w:numId w:val="9"/>
        </w:numPr>
        <w:spacing w:line="360" w:lineRule="auto"/>
        <w:rPr>
          <w:rFonts w:ascii="Arial Narrow" w:hAnsi="Arial Narrow"/>
          <w:sz w:val="24"/>
          <w:szCs w:val="24"/>
        </w:rPr>
      </w:pPr>
      <w:r w:rsidRPr="00A01D27">
        <w:rPr>
          <w:rFonts w:ascii="Arial Narrow" w:hAnsi="Arial Narrow"/>
          <w:b/>
          <w:sz w:val="24"/>
          <w:szCs w:val="24"/>
        </w:rPr>
        <w:t>Era absoluto</w:t>
      </w:r>
      <w:r w:rsidRPr="00A01D27">
        <w:rPr>
          <w:rFonts w:ascii="Arial Narrow" w:hAnsi="Arial Narrow"/>
          <w:sz w:val="24"/>
          <w:szCs w:val="24"/>
        </w:rPr>
        <w:t>, o que significa independente. O rei assegurava, com o seu poder supremo, o respeito pelas leis e pelas normas de justiça, de forma a evitar a anarquia que retira aos homens os seus direitos e instala a lei do mais forte. O rei concentrava em si os três poderes do Estado – legislativo, executivo e judicial;</w:t>
      </w:r>
    </w:p>
    <w:p w:rsidR="00A01D27" w:rsidRPr="00A01D27" w:rsidP="00E820B5">
      <w:pPr>
        <w:pStyle w:val="ListParagraph"/>
        <w:numPr>
          <w:ilvl w:val="0"/>
          <w:numId w:val="9"/>
        </w:numPr>
        <w:spacing w:line="360" w:lineRule="auto"/>
        <w:rPr>
          <w:rFonts w:ascii="Arial Narrow" w:hAnsi="Arial Narrow"/>
          <w:sz w:val="24"/>
          <w:szCs w:val="24"/>
        </w:rPr>
      </w:pPr>
      <w:r w:rsidRPr="00A01D27">
        <w:rPr>
          <w:rFonts w:ascii="Arial Narrow" w:hAnsi="Arial Narrow"/>
          <w:b/>
          <w:sz w:val="24"/>
          <w:szCs w:val="24"/>
        </w:rPr>
        <w:t>Era sujeito à razão</w:t>
      </w:r>
      <w:r w:rsidR="00C40480">
        <w:rPr>
          <w:rFonts w:ascii="Arial Narrow" w:hAnsi="Arial Narrow"/>
          <w:sz w:val="24"/>
          <w:szCs w:val="24"/>
        </w:rPr>
        <w:t xml:space="preserve">, isto é, à sabedoria do rei. O rei, escolhido por Deus, possui certas qualidades: bondade, firmeza, força de caráter, prudência, capacidade de previsão – são elas que asseguram o bom governo. </w:t>
      </w:r>
    </w:p>
    <w:p w:rsidR="00E820B5" w:rsidRPr="00E820B5" w:rsidP="00E820B5">
      <w:pPr>
        <w:spacing w:line="360" w:lineRule="auto"/>
        <w:ind w:left="360"/>
        <w:rPr>
          <w:rFonts w:ascii="Arial Narrow" w:hAnsi="Arial Narrow"/>
          <w:color w:val="365F91" w:themeColor="accent1" w:themeShade="BF"/>
          <w:sz w:val="24"/>
          <w:szCs w:val="24"/>
        </w:rPr>
      </w:pPr>
    </w:p>
    <w:p w:rsidR="0086717B" w:rsidP="00A01D27">
      <w:pPr>
        <w:pStyle w:val="ListParagraph"/>
        <w:numPr>
          <w:ilvl w:val="0"/>
          <w:numId w:val="10"/>
        </w:numPr>
        <w:spacing w:line="360" w:lineRule="auto"/>
        <w:rPr>
          <w:rFonts w:ascii="Arial Narrow" w:hAnsi="Arial Narrow"/>
          <w:b/>
          <w:color w:val="365F91" w:themeColor="accent1" w:themeShade="BF"/>
          <w:sz w:val="28"/>
          <w:szCs w:val="28"/>
        </w:rPr>
      </w:pPr>
      <w:r w:rsidRPr="00A01D27">
        <w:rPr>
          <w:rFonts w:ascii="Arial Narrow" w:hAnsi="Arial Narrow"/>
          <w:b/>
          <w:color w:val="365F91" w:themeColor="accent1" w:themeShade="BF"/>
          <w:sz w:val="28"/>
          <w:szCs w:val="28"/>
        </w:rPr>
        <w:t>Sublinhar o papel desempenhado pela corte no regime absolutista</w:t>
      </w:r>
    </w:p>
    <w:p w:rsidR="00A01D27" w:rsidRPr="004F2AAD" w:rsidP="00A01D27">
      <w:pPr>
        <w:spacing w:line="360" w:lineRule="auto"/>
        <w:rPr>
          <w:rFonts w:ascii="Arial Narrow" w:hAnsi="Arial Narrow"/>
          <w:color w:val="365F91" w:themeColor="accent1" w:themeShade="BF"/>
          <w:sz w:val="24"/>
          <w:szCs w:val="24"/>
        </w:rPr>
      </w:pPr>
    </w:p>
    <w:p w:rsidR="00AC0626" w:rsidP="00A01D27">
      <w:pPr>
        <w:spacing w:line="360" w:lineRule="auto"/>
        <w:ind w:firstLine="36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Na monarquia absoluta, o rei utilizava a vida em corte para mais facilmente controlar a Nobreza e o Clero. O grupo que rodeava o rei (sociedade de corte) estava constantemente sujeito à vigilância deste. Em França, o centro da vida de corte desenrolava-se no Palácio de Versalhes, onde habitavam o rei e a alta nobreza. O Palácio era, simultaneamente, lugar da governação de ostentação do poder e de controlo das ordens privilegiadas.</w:t>
      </w:r>
    </w:p>
    <w:p w:rsidR="00AC0626" w:rsidP="00A01D27">
      <w:pPr>
        <w:spacing w:line="360" w:lineRule="auto"/>
        <w:ind w:firstLine="360"/>
        <w:rPr>
          <w:rFonts w:ascii="Arial Narrow" w:hAnsi="Arial Narrow"/>
          <w:sz w:val="24"/>
          <w:szCs w:val="24"/>
        </w:rPr>
      </w:pPr>
    </w:p>
    <w:p w:rsidR="00AC0626" w:rsidP="00AC0626">
      <w:pPr>
        <w:pStyle w:val="ListParagraph"/>
        <w:numPr>
          <w:ilvl w:val="0"/>
          <w:numId w:val="11"/>
        </w:numPr>
        <w:spacing w:line="360" w:lineRule="auto"/>
        <w:rPr>
          <w:rFonts w:ascii="Arial Narrow" w:hAnsi="Arial Narrow"/>
          <w:b/>
          <w:color w:val="365F91" w:themeColor="accent1" w:themeShade="BF"/>
          <w:sz w:val="28"/>
          <w:szCs w:val="28"/>
        </w:rPr>
      </w:pPr>
      <w:r w:rsidRPr="00AC0626">
        <w:rPr>
          <w:rFonts w:ascii="Arial Narrow" w:hAnsi="Arial Narrow"/>
          <w:b/>
          <w:color w:val="365F91" w:themeColor="accent1" w:themeShade="BF"/>
          <w:sz w:val="28"/>
          <w:szCs w:val="28"/>
        </w:rPr>
        <w:t>Esclarecer o significado da expressão “encenação do poder”</w:t>
      </w:r>
    </w:p>
    <w:p w:rsidR="00AC0626" w:rsidP="00AC0626">
      <w:pPr>
        <w:spacing w:line="360" w:lineRule="auto"/>
        <w:rPr>
          <w:rFonts w:ascii="Arial Narrow" w:hAnsi="Arial Narrow"/>
          <w:b/>
          <w:color w:val="365F91" w:themeColor="accent1" w:themeShade="BF"/>
          <w:sz w:val="24"/>
          <w:szCs w:val="24"/>
        </w:rPr>
      </w:pPr>
    </w:p>
    <w:p w:rsidR="00B07154" w:rsidP="00AC0626">
      <w:pPr>
        <w:spacing w:line="360" w:lineRule="auto"/>
        <w:ind w:firstLine="36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Não foi o Absolutismo que inventou a </w:t>
      </w:r>
      <w:r w:rsidRPr="00B07154">
        <w:rPr>
          <w:rFonts w:ascii="Arial Narrow" w:hAnsi="Arial Narrow"/>
          <w:b/>
          <w:sz w:val="24"/>
          <w:szCs w:val="24"/>
        </w:rPr>
        <w:t>corte</w:t>
      </w:r>
      <w:r>
        <w:rPr>
          <w:rFonts w:ascii="Arial Narrow" w:hAnsi="Arial Narrow"/>
          <w:sz w:val="24"/>
          <w:szCs w:val="24"/>
        </w:rPr>
        <w:t xml:space="preserve"> mas foi ele que a transformou no </w:t>
      </w:r>
      <w:r>
        <w:rPr>
          <w:rFonts w:ascii="Arial Narrow" w:hAnsi="Arial Narrow"/>
          <w:b/>
          <w:sz w:val="24"/>
          <w:szCs w:val="24"/>
        </w:rPr>
        <w:t>espelho do poder</w:t>
      </w:r>
      <w:r>
        <w:rPr>
          <w:rFonts w:ascii="Arial Narrow" w:hAnsi="Arial Narrow"/>
          <w:sz w:val="24"/>
          <w:szCs w:val="24"/>
        </w:rPr>
        <w:t>.</w:t>
      </w:r>
    </w:p>
    <w:p w:rsidR="00B07154" w:rsidP="00AC0626">
      <w:pPr>
        <w:spacing w:line="360" w:lineRule="auto"/>
        <w:ind w:firstLine="36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Tal como Luís XIV é o paradigma do rei absoluto, Versalhes é o paradigma da corte real. Quem pretendia um cargo ou uma mercê só podia obtê-los no palácio. O luxo da corte arruinara a nobreza que rivalizava no traje, nas cabeleiras, na ostentação, assim se esquecendo de que a sua influência política se esvaíra nas mãos do soberano.</w:t>
      </w:r>
    </w:p>
    <w:p w:rsidR="00B07154" w:rsidP="00AC0626">
      <w:pPr>
        <w:spacing w:line="360" w:lineRule="auto"/>
        <w:ind w:firstLine="36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Nobres, conselheiros, “privados do rei”, funcionários que vivam na corte e para a corte, seguindo as normas impostas por uma hierarquia rígida e uma etiqueta minuciosa. Esta </w:t>
      </w:r>
      <w:r w:rsidRPr="00D57D67">
        <w:rPr>
          <w:rFonts w:ascii="Arial Narrow" w:hAnsi="Arial Narrow"/>
          <w:b/>
          <w:sz w:val="24"/>
          <w:szCs w:val="24"/>
        </w:rPr>
        <w:t>sociedade da corte</w:t>
      </w:r>
      <w:r>
        <w:rPr>
          <w:rFonts w:ascii="Arial Narrow" w:hAnsi="Arial Narrow"/>
          <w:sz w:val="24"/>
          <w:szCs w:val="24"/>
        </w:rPr>
        <w:t xml:space="preserve"> servia de </w:t>
      </w:r>
      <w:r w:rsidRPr="00B07154">
        <w:rPr>
          <w:rFonts w:ascii="Arial Narrow" w:hAnsi="Arial Narrow"/>
          <w:b/>
          <w:sz w:val="24"/>
          <w:szCs w:val="24"/>
        </w:rPr>
        <w:t>modelo aos que aspiravam à grandeza</w:t>
      </w:r>
      <w:r>
        <w:rPr>
          <w:rFonts w:ascii="Arial Narrow" w:hAnsi="Arial Narrow"/>
          <w:sz w:val="24"/>
          <w:szCs w:val="24"/>
        </w:rPr>
        <w:t>, pois representava o cume do poder e da influência.</w:t>
      </w:r>
    </w:p>
    <w:p w:rsidR="00AC0626" w:rsidP="00AC0626">
      <w:pPr>
        <w:spacing w:line="360" w:lineRule="auto"/>
        <w:ind w:firstLine="360"/>
        <w:rPr>
          <w:rFonts w:ascii="Arial Narrow" w:hAnsi="Arial Narrow"/>
          <w:sz w:val="24"/>
          <w:szCs w:val="24"/>
        </w:rPr>
      </w:pPr>
      <w:r w:rsidRPr="00AC0626">
        <w:rPr>
          <w:rFonts w:ascii="Arial Narrow" w:hAnsi="Arial Narrow"/>
          <w:sz w:val="24"/>
          <w:szCs w:val="24"/>
        </w:rPr>
        <w:t xml:space="preserve">Todos os atos quotidianos do rei eram ritualizados, “encenados” de modo a endeusar a sua pessoa e a submeter as ordens sociais. Cada gesto tinha um significado social ou político, pelo que, através da etiqueta, o rei controlava a sociedade. Um sorriso, um olhar reprovador assumiam um significado político, funcionando como recompensa ou punição de determinada pessoa.  </w:t>
      </w:r>
    </w:p>
    <w:p w:rsidR="00AC0626" w:rsidP="00AC0626">
      <w:pPr>
        <w:spacing w:line="360" w:lineRule="auto"/>
        <w:ind w:firstLine="360"/>
        <w:rPr>
          <w:rFonts w:ascii="Arial Narrow" w:hAnsi="Arial Narrow"/>
          <w:sz w:val="24"/>
          <w:szCs w:val="24"/>
        </w:rPr>
      </w:pPr>
    </w:p>
    <w:p w:rsidR="00AC0626" w:rsidRPr="00025034" w:rsidP="00AC0626">
      <w:pPr>
        <w:pStyle w:val="ListParagraph"/>
        <w:numPr>
          <w:ilvl w:val="0"/>
          <w:numId w:val="13"/>
        </w:numPr>
        <w:spacing w:line="360" w:lineRule="auto"/>
        <w:rPr>
          <w:rFonts w:ascii="Arial Narrow" w:hAnsi="Arial Narrow"/>
          <w:b/>
          <w:color w:val="365F91" w:themeColor="accent1" w:themeShade="BF"/>
          <w:sz w:val="28"/>
          <w:szCs w:val="28"/>
        </w:rPr>
      </w:pPr>
      <w:r w:rsidRPr="00025034">
        <w:rPr>
          <w:rFonts w:ascii="Arial Narrow" w:hAnsi="Arial Narrow"/>
          <w:b/>
          <w:color w:val="365F91" w:themeColor="accent1" w:themeShade="BF"/>
          <w:sz w:val="28"/>
          <w:szCs w:val="28"/>
        </w:rPr>
        <w:t>Evidenciar a preponderância da nobreza fundiária em Portugal</w:t>
      </w:r>
    </w:p>
    <w:p w:rsidR="00025034" w:rsidP="00025034">
      <w:pPr>
        <w:spacing w:line="360" w:lineRule="auto"/>
        <w:rPr>
          <w:rFonts w:ascii="Arial Narrow" w:hAnsi="Arial Narrow"/>
          <w:b/>
          <w:color w:val="365F91" w:themeColor="accent1" w:themeShade="BF"/>
          <w:sz w:val="28"/>
          <w:szCs w:val="28"/>
        </w:rPr>
      </w:pPr>
    </w:p>
    <w:p w:rsidR="00025034" w:rsidP="00025034">
      <w:pPr>
        <w:spacing w:line="360" w:lineRule="auto"/>
        <w:ind w:firstLine="360"/>
        <w:rPr>
          <w:rFonts w:ascii="Arial Narrow" w:hAnsi="Arial Narrow"/>
          <w:sz w:val="24"/>
          <w:szCs w:val="24"/>
        </w:rPr>
      </w:pPr>
      <w:r w:rsidRPr="002A6A40">
        <w:rPr>
          <w:rFonts w:ascii="Arial Narrow" w:hAnsi="Arial Narrow"/>
          <w:sz w:val="24"/>
          <w:szCs w:val="24"/>
        </w:rPr>
        <w:t xml:space="preserve">A restauração da independência nacional, em 1640, por iniciativa da nobreza concedeu a esta ordem de grandes proprietários de terras um papel social importante, reforçado pelos </w:t>
      </w:r>
      <w:r w:rsidRPr="004B03B8">
        <w:rPr>
          <w:rFonts w:ascii="Arial Narrow" w:hAnsi="Arial Narrow"/>
          <w:b/>
          <w:sz w:val="24"/>
          <w:szCs w:val="24"/>
        </w:rPr>
        <w:t>cargos na governação</w:t>
      </w:r>
      <w:r w:rsidRPr="002A6A40">
        <w:rPr>
          <w:rFonts w:ascii="Arial Narrow" w:hAnsi="Arial Narrow"/>
          <w:sz w:val="24"/>
          <w:szCs w:val="24"/>
        </w:rPr>
        <w:t xml:space="preserve">, na </w:t>
      </w:r>
      <w:r w:rsidRPr="004B03B8">
        <w:rPr>
          <w:rFonts w:ascii="Arial Narrow" w:hAnsi="Arial Narrow"/>
          <w:b/>
          <w:sz w:val="24"/>
          <w:szCs w:val="24"/>
        </w:rPr>
        <w:t>administração ultramarina</w:t>
      </w:r>
      <w:r w:rsidRPr="002A6A40">
        <w:rPr>
          <w:rFonts w:ascii="Arial Narrow" w:hAnsi="Arial Narrow"/>
          <w:sz w:val="24"/>
          <w:szCs w:val="24"/>
        </w:rPr>
        <w:t xml:space="preserve"> e no </w:t>
      </w:r>
      <w:r w:rsidRPr="004B03B8">
        <w:rPr>
          <w:rFonts w:ascii="Arial Narrow" w:hAnsi="Arial Narrow"/>
          <w:b/>
          <w:sz w:val="24"/>
          <w:szCs w:val="24"/>
        </w:rPr>
        <w:t>comércio</w:t>
      </w:r>
      <w:r w:rsidRPr="002A6A40">
        <w:rPr>
          <w:rFonts w:ascii="Arial Narrow" w:hAnsi="Arial Narrow"/>
          <w:sz w:val="24"/>
          <w:szCs w:val="24"/>
        </w:rPr>
        <w:t>. Deste modo, as principais características da sociedade de ordens em Portugal são, por um lado, a preponderância política da nobreza de sangue e, por outro lado, o afastamento da burguesia das esferas do poder. A debilidade da burguesia portuguesa, deveu-se, em grande parte, à centralização das atividades mercantis nas mãos da Coroa e da Nobreza e à perseguição de judeus e cristãos-novos (judeus forçados a converter-se ao cristianismo) pela Inquisição.</w:t>
      </w:r>
    </w:p>
    <w:p w:rsidR="004B03B8" w:rsidP="00025034">
      <w:pPr>
        <w:spacing w:line="360" w:lineRule="auto"/>
        <w:ind w:firstLine="360"/>
        <w:rPr>
          <w:rFonts w:ascii="Arial Narrow" w:hAnsi="Arial Narrow"/>
          <w:sz w:val="24"/>
          <w:szCs w:val="24"/>
        </w:rPr>
      </w:pPr>
    </w:p>
    <w:p w:rsidR="004B03B8" w:rsidP="00025034">
      <w:pPr>
        <w:spacing w:line="360" w:lineRule="auto"/>
        <w:ind w:firstLine="360"/>
        <w:rPr>
          <w:rFonts w:ascii="Arial Narrow" w:hAnsi="Arial Narrow"/>
          <w:sz w:val="24"/>
          <w:szCs w:val="24"/>
        </w:rPr>
      </w:pPr>
      <w:r w:rsidRPr="00C23846">
        <w:rPr>
          <w:rFonts w:ascii="Arial Narrow" w:hAnsi="Arial Narrow"/>
          <w:b/>
          <w:color w:val="FF0000"/>
          <w:sz w:val="24"/>
          <w:szCs w:val="24"/>
        </w:rPr>
        <w:t>Excerto importante do livro</w:t>
      </w:r>
      <w:r>
        <w:rPr>
          <w:rFonts w:ascii="Arial Narrow" w:hAnsi="Arial Narrow"/>
          <w:sz w:val="24"/>
          <w:szCs w:val="24"/>
        </w:rPr>
        <w:t>:</w:t>
      </w:r>
    </w:p>
    <w:p w:rsidR="002A6A40" w:rsidP="00C23846">
      <w:pPr>
        <w:spacing w:line="360" w:lineRule="auto"/>
        <w:ind w:firstLine="360"/>
        <w:rPr>
          <w:rFonts w:ascii="Arial Narrow" w:hAnsi="Arial Narrow"/>
          <w:sz w:val="24"/>
          <w:szCs w:val="24"/>
        </w:rPr>
      </w:pPr>
      <w:r w:rsidRPr="00C23846">
        <w:rPr>
          <w:rFonts w:ascii="Arial Narrow" w:hAnsi="Arial Narrow"/>
          <w:sz w:val="24"/>
          <w:szCs w:val="24"/>
        </w:rPr>
        <w:t xml:space="preserve">Contrariamente ao que seria de prever, a organização de um vasto império não se alicerçou nas competências de uma burguesia de comerciantes e burocratas. Os </w:t>
      </w:r>
      <w:r w:rsidRPr="002F41B6" w:rsidR="00C23846">
        <w:rPr>
          <w:rFonts w:ascii="Arial Narrow" w:hAnsi="Arial Narrow"/>
          <w:b/>
          <w:sz w:val="24"/>
          <w:szCs w:val="24"/>
        </w:rPr>
        <w:t>cargos ligados à administração ultramarina</w:t>
      </w:r>
      <w:r w:rsidRPr="00C23846" w:rsidR="00C23846">
        <w:rPr>
          <w:rFonts w:ascii="Arial Narrow" w:hAnsi="Arial Narrow"/>
          <w:sz w:val="24"/>
          <w:szCs w:val="24"/>
        </w:rPr>
        <w:t xml:space="preserve"> foram sempre usados pelos monarcas para agraciar a </w:t>
      </w:r>
      <w:r w:rsidRPr="002F41B6" w:rsidR="00C23846">
        <w:rPr>
          <w:rFonts w:ascii="Arial Narrow" w:hAnsi="Arial Narrow"/>
          <w:b/>
          <w:sz w:val="24"/>
          <w:szCs w:val="24"/>
        </w:rPr>
        <w:t>nobreza</w:t>
      </w:r>
      <w:r w:rsidRPr="00C23846" w:rsidR="00C23846">
        <w:rPr>
          <w:rFonts w:ascii="Arial Narrow" w:hAnsi="Arial Narrow"/>
          <w:sz w:val="24"/>
          <w:szCs w:val="24"/>
        </w:rPr>
        <w:t xml:space="preserve"> que, deste modo, aumentou rendimentos e prestígio, embora com grave prejuízo para os interesses do reino.</w:t>
      </w:r>
    </w:p>
    <w:p w:rsidR="00C23846" w:rsidP="00C23846">
      <w:pPr>
        <w:spacing w:line="360" w:lineRule="auto"/>
        <w:ind w:firstLine="36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[…]</w:t>
      </w:r>
    </w:p>
    <w:p w:rsidR="00C23846" w:rsidP="00C23846">
      <w:pPr>
        <w:spacing w:line="360" w:lineRule="auto"/>
        <w:ind w:firstLine="36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Pelo menos até meados do século XVIII a nobreza de sangue manteve, quase em regime de exclusividade, o acesso aos </w:t>
      </w:r>
      <w:r w:rsidRPr="002F41B6">
        <w:rPr>
          <w:rFonts w:ascii="Arial Narrow" w:hAnsi="Arial Narrow"/>
          <w:b/>
          <w:sz w:val="24"/>
          <w:szCs w:val="24"/>
        </w:rPr>
        <w:t>cargos superiores da monarquia</w:t>
      </w:r>
      <w:r>
        <w:rPr>
          <w:rFonts w:ascii="Arial Narrow" w:hAnsi="Arial Narrow"/>
          <w:sz w:val="24"/>
          <w:szCs w:val="24"/>
        </w:rPr>
        <w:t xml:space="preserve">: comandos das províncias militares, presidência dos tribunais da corte, vice-reinados da Índia e Brasil, missões diplomáticas importantes. Estes serviços permitiam garantir o </w:t>
      </w:r>
      <w:r w:rsidRPr="002F41B6">
        <w:rPr>
          <w:rFonts w:ascii="Arial Narrow" w:hAnsi="Arial Narrow"/>
          <w:b/>
          <w:sz w:val="24"/>
          <w:szCs w:val="24"/>
        </w:rPr>
        <w:t>usufruto dos bens da Coroa e ordens militares</w:t>
      </w:r>
      <w:r>
        <w:rPr>
          <w:rFonts w:ascii="Arial Narrow" w:hAnsi="Arial Narrow"/>
          <w:sz w:val="24"/>
          <w:szCs w:val="24"/>
        </w:rPr>
        <w:t xml:space="preserve"> e aumentar com </w:t>
      </w:r>
      <w:r w:rsidRPr="002F41B6">
        <w:rPr>
          <w:rFonts w:ascii="Arial Narrow" w:hAnsi="Arial Narrow"/>
          <w:b/>
          <w:sz w:val="24"/>
          <w:szCs w:val="24"/>
        </w:rPr>
        <w:t>rendas</w:t>
      </w:r>
      <w:r>
        <w:rPr>
          <w:rFonts w:ascii="Arial Narrow" w:hAnsi="Arial Narrow"/>
          <w:sz w:val="24"/>
          <w:szCs w:val="24"/>
        </w:rPr>
        <w:t xml:space="preserve"> e </w:t>
      </w:r>
      <w:r w:rsidRPr="002F41B6">
        <w:rPr>
          <w:rFonts w:ascii="Arial Narrow" w:hAnsi="Arial Narrow"/>
          <w:b/>
          <w:sz w:val="24"/>
          <w:szCs w:val="24"/>
        </w:rPr>
        <w:t>tenças</w:t>
      </w:r>
      <w:r>
        <w:rPr>
          <w:rFonts w:ascii="Arial Narrow" w:hAnsi="Arial Narrow"/>
          <w:sz w:val="24"/>
          <w:szCs w:val="24"/>
        </w:rPr>
        <w:t xml:space="preserve"> o património das grandes casas.</w:t>
      </w:r>
    </w:p>
    <w:p w:rsidR="00C23846" w:rsidP="00C23846">
      <w:pPr>
        <w:spacing w:line="360" w:lineRule="auto"/>
        <w:ind w:firstLine="36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À </w:t>
      </w:r>
      <w:r w:rsidRPr="002F41B6">
        <w:rPr>
          <w:rFonts w:ascii="Arial Narrow" w:hAnsi="Arial Narrow"/>
          <w:b/>
          <w:sz w:val="24"/>
          <w:szCs w:val="24"/>
        </w:rPr>
        <w:t>predominância desta nobreza fundiária</w:t>
      </w:r>
      <w:r>
        <w:rPr>
          <w:rFonts w:ascii="Arial Narrow" w:hAnsi="Arial Narrow"/>
          <w:sz w:val="24"/>
          <w:szCs w:val="24"/>
        </w:rPr>
        <w:t xml:space="preserve">, fortemente arreigada aos valores linhagem, junta-se, na sociedade portuguesa, uma outra característica: aqui, a fidalguia não tiras os seus rendimentos unicamente da terra, dos cargos públicos e das dádivas reais. Tira-os também do comércio, sobretudo do </w:t>
      </w:r>
      <w:r w:rsidRPr="002F41B6">
        <w:rPr>
          <w:rFonts w:ascii="Arial Narrow" w:hAnsi="Arial Narrow"/>
          <w:b/>
          <w:sz w:val="24"/>
          <w:szCs w:val="24"/>
        </w:rPr>
        <w:t>comércio ultramarino</w:t>
      </w:r>
      <w:r>
        <w:rPr>
          <w:rFonts w:ascii="Arial Narrow" w:hAnsi="Arial Narrow"/>
          <w:sz w:val="24"/>
          <w:szCs w:val="24"/>
        </w:rPr>
        <w:t>. Aos nobres portugueses “encontramo-los em todos os tratos e mercancias sejam eles quais forem”.</w:t>
      </w:r>
    </w:p>
    <w:p w:rsidR="002F41B6" w:rsidP="00C23846">
      <w:pPr>
        <w:spacing w:line="360" w:lineRule="auto"/>
        <w:ind w:firstLine="36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Acumulando o comércio com cargos administrativos que exercem por todo o império, os nobres enriquecem à custa das sedas da China, da canela de Ceilão, dos escravos da Guiné ou do açúcar do Brasil. </w:t>
      </w:r>
    </w:p>
    <w:p w:rsidR="002F41B6" w:rsidP="00C23846">
      <w:pPr>
        <w:spacing w:line="360" w:lineRule="auto"/>
        <w:ind w:firstLine="360"/>
        <w:rPr>
          <w:rFonts w:ascii="Arial Narrow" w:hAnsi="Arial Narrow"/>
          <w:sz w:val="24"/>
          <w:szCs w:val="24"/>
        </w:rPr>
      </w:pPr>
    </w:p>
    <w:p w:rsidR="002A6A40" w:rsidRPr="002A6A40" w:rsidP="002A6A40">
      <w:pPr>
        <w:pStyle w:val="ListParagraph"/>
        <w:numPr>
          <w:ilvl w:val="0"/>
          <w:numId w:val="14"/>
        </w:numPr>
        <w:spacing w:line="360" w:lineRule="auto"/>
        <w:rPr>
          <w:rFonts w:ascii="Arial Narrow" w:hAnsi="Arial Narrow"/>
          <w:sz w:val="28"/>
          <w:szCs w:val="28"/>
        </w:rPr>
      </w:pPr>
      <w:r w:rsidRPr="002A6A40">
        <w:rPr>
          <w:rFonts w:ascii="Arial Narrow" w:hAnsi="Arial Narrow"/>
          <w:b/>
          <w:color w:val="365F91" w:themeColor="accent1" w:themeShade="BF"/>
          <w:sz w:val="28"/>
          <w:szCs w:val="28"/>
        </w:rPr>
        <w:t>Caracterizar o “cavaleiro-mercador”</w:t>
      </w:r>
    </w:p>
    <w:p w:rsidR="002A6A40" w:rsidRPr="002A6A40" w:rsidP="002A6A40">
      <w:pPr>
        <w:spacing w:line="360" w:lineRule="auto"/>
        <w:rPr>
          <w:rFonts w:ascii="Arial Narrow" w:hAnsi="Arial Narrow"/>
          <w:sz w:val="24"/>
          <w:szCs w:val="24"/>
        </w:rPr>
      </w:pPr>
    </w:p>
    <w:p w:rsidR="002A6A40" w:rsidP="002A6A40">
      <w:pPr>
        <w:spacing w:line="360" w:lineRule="auto"/>
        <w:ind w:firstLine="36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Em Portugal, a nobreza mercantilizada (dedicada ao comércio) dá origem à figura do “cavaleiro mercador”, o qual investe os lucros do comércio em terras e bens de luxo. Deste fenómeno decorrem duas consequências:</w:t>
      </w:r>
    </w:p>
    <w:p w:rsidR="002A6A40" w:rsidP="002A6A40">
      <w:pPr>
        <w:spacing w:line="360" w:lineRule="auto"/>
        <w:ind w:firstLine="36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- Uma difícil afirmação da burguesia portuguesa;</w:t>
      </w:r>
    </w:p>
    <w:p w:rsidR="00E053EC" w:rsidP="002A6A40">
      <w:pPr>
        <w:spacing w:line="360" w:lineRule="auto"/>
        <w:ind w:firstLine="36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- O atraso económico de Portugal em relação a vários países da Europa.</w:t>
      </w:r>
    </w:p>
    <w:p w:rsidR="00E053EC" w:rsidP="00E053EC">
      <w:pPr>
        <w:spacing w:line="360" w:lineRule="auto"/>
        <w:rPr>
          <w:rFonts w:ascii="Arial Narrow" w:hAnsi="Arial Narrow"/>
          <w:sz w:val="24"/>
          <w:szCs w:val="24"/>
        </w:rPr>
      </w:pPr>
    </w:p>
    <w:p w:rsidR="00E053EC" w:rsidRPr="00E053EC" w:rsidP="00E053EC">
      <w:pPr>
        <w:pStyle w:val="ListParagraph"/>
        <w:numPr>
          <w:ilvl w:val="0"/>
          <w:numId w:val="15"/>
        </w:numPr>
        <w:spacing w:line="360" w:lineRule="auto"/>
        <w:rPr>
          <w:rFonts w:ascii="Arial Narrow" w:hAnsi="Arial Narrow"/>
          <w:b/>
          <w:color w:val="365F91" w:themeColor="accent1" w:themeShade="BF"/>
          <w:sz w:val="24"/>
          <w:szCs w:val="24"/>
        </w:rPr>
      </w:pPr>
      <w:r w:rsidRPr="00E053EC">
        <w:rPr>
          <w:rFonts w:ascii="Arial Narrow" w:hAnsi="Arial Narrow"/>
          <w:b/>
          <w:color w:val="365F91" w:themeColor="accent1" w:themeShade="BF"/>
          <w:sz w:val="24"/>
          <w:szCs w:val="24"/>
        </w:rPr>
        <w:t>Relacionar a eficiência do aparelho burocrático com a efetiva centralização do poder</w:t>
      </w:r>
    </w:p>
    <w:p w:rsidR="00E053EC" w:rsidP="00E053EC">
      <w:pPr>
        <w:spacing w:line="360" w:lineRule="auto"/>
        <w:rPr>
          <w:rFonts w:ascii="Arial Narrow" w:hAnsi="Arial Narrow"/>
          <w:b/>
          <w:color w:val="365F91" w:themeColor="accent1" w:themeShade="BF"/>
          <w:sz w:val="24"/>
          <w:szCs w:val="24"/>
        </w:rPr>
      </w:pPr>
    </w:p>
    <w:p w:rsidR="00E053EC" w:rsidRPr="006C726C" w:rsidP="00E053EC">
      <w:pPr>
        <w:spacing w:line="360" w:lineRule="auto"/>
        <w:ind w:firstLine="360"/>
        <w:rPr>
          <w:rFonts w:ascii="Arial Narrow" w:hAnsi="Arial Narrow"/>
          <w:sz w:val="24"/>
          <w:szCs w:val="24"/>
        </w:rPr>
      </w:pPr>
      <w:r w:rsidRPr="006C726C">
        <w:rPr>
          <w:rFonts w:ascii="Arial Narrow" w:hAnsi="Arial Narrow"/>
          <w:sz w:val="24"/>
          <w:szCs w:val="24"/>
        </w:rPr>
        <w:t>Nos séculos XVII e XVIII, os reis portugueses procederam a uma centralização do poder que se caracterizou pelas seguintes etapas:</w:t>
      </w:r>
    </w:p>
    <w:p w:rsidR="00E053EC" w:rsidRPr="006C726C" w:rsidP="00E053EC">
      <w:pPr>
        <w:pStyle w:val="ListParagraph"/>
        <w:numPr>
          <w:ilvl w:val="0"/>
          <w:numId w:val="17"/>
        </w:numPr>
        <w:spacing w:line="360" w:lineRule="auto"/>
        <w:rPr>
          <w:rFonts w:ascii="Arial Narrow" w:hAnsi="Arial Narrow"/>
          <w:sz w:val="24"/>
          <w:szCs w:val="24"/>
        </w:rPr>
      </w:pPr>
      <w:r w:rsidRPr="006C726C">
        <w:rPr>
          <w:rFonts w:ascii="Arial Narrow" w:hAnsi="Arial Narrow"/>
          <w:b/>
          <w:sz w:val="24"/>
          <w:szCs w:val="24"/>
        </w:rPr>
        <w:t>Século XVII</w:t>
      </w:r>
      <w:r w:rsidRPr="006C726C">
        <w:rPr>
          <w:rFonts w:ascii="Arial Narrow" w:hAnsi="Arial Narrow"/>
          <w:sz w:val="24"/>
          <w:szCs w:val="24"/>
        </w:rPr>
        <w:t xml:space="preserve"> – após o domínio filipino, D. João IV, o primeiro rei da dinastia de Bragança viu-se na necessidade de restruturar os órgãos da administração central e de enfrentar a situação de guerra. Assim, não sendo um rei de tipo absolutista, criou órgãos (secretarias e os conselhos) em que delegava poderes. </w:t>
      </w:r>
    </w:p>
    <w:p w:rsidR="006C726C" w:rsidP="00E053EC">
      <w:pPr>
        <w:pStyle w:val="ListParagraph"/>
        <w:spacing w:line="360" w:lineRule="auto"/>
        <w:rPr>
          <w:rFonts w:ascii="Arial Narrow" w:hAnsi="Arial Narrow"/>
          <w:sz w:val="24"/>
          <w:szCs w:val="24"/>
        </w:rPr>
      </w:pPr>
      <w:r w:rsidRPr="006C726C">
        <w:rPr>
          <w:rFonts w:ascii="Arial Narrow" w:hAnsi="Arial Narrow"/>
          <w:sz w:val="24"/>
          <w:szCs w:val="24"/>
        </w:rPr>
        <w:t>Assim, ao longo do século XVII a resoluções tomadas em Cortes tinham cada vez menos importância para o destino do Reino e a sua convocação foi-se tornando cada vez mais</w:t>
      </w:r>
      <w:r>
        <w:rPr>
          <w:rFonts w:ascii="Arial Narrow" w:hAnsi="Arial Narrow"/>
          <w:color w:val="365F91" w:themeColor="accent1" w:themeShade="BF"/>
          <w:sz w:val="24"/>
          <w:szCs w:val="24"/>
        </w:rPr>
        <w:t xml:space="preserve"> </w:t>
      </w:r>
      <w:r w:rsidRPr="00D57D67" w:rsidR="00D57D67">
        <w:rPr>
          <w:rFonts w:ascii="Arial Narrow" w:hAnsi="Arial Narrow"/>
          <w:sz w:val="24"/>
          <w:szCs w:val="24"/>
        </w:rPr>
        <w:t>rara</w:t>
      </w:r>
      <w:r>
        <w:rPr>
          <w:rFonts w:ascii="Arial Narrow" w:hAnsi="Arial Narrow"/>
          <w:b/>
          <w:color w:val="FF0000"/>
          <w:sz w:val="28"/>
          <w:szCs w:val="28"/>
        </w:rPr>
        <w:t xml:space="preserve"> </w:t>
      </w:r>
      <w:r w:rsidRPr="006C726C">
        <w:rPr>
          <w:rFonts w:ascii="Arial Narrow" w:hAnsi="Arial Narrow"/>
          <w:sz w:val="24"/>
          <w:szCs w:val="24"/>
        </w:rPr>
        <w:t>até se extinguirem praticamente a partir de 1697.</w:t>
      </w:r>
    </w:p>
    <w:p w:rsidR="006C726C" w:rsidP="006C726C">
      <w:pPr>
        <w:pStyle w:val="ListParagraph"/>
        <w:numPr>
          <w:ilvl w:val="0"/>
          <w:numId w:val="17"/>
        </w:numPr>
        <w:spacing w:line="360" w:lineRule="auto"/>
        <w:rPr>
          <w:rFonts w:ascii="Arial Narrow" w:hAnsi="Arial Narrow"/>
          <w:sz w:val="24"/>
          <w:szCs w:val="24"/>
        </w:rPr>
      </w:pPr>
      <w:r w:rsidRPr="006C726C">
        <w:rPr>
          <w:rFonts w:ascii="Arial Narrow" w:hAnsi="Arial Narrow"/>
          <w:b/>
          <w:sz w:val="24"/>
          <w:szCs w:val="24"/>
        </w:rPr>
        <w:t>Século XVIII</w:t>
      </w:r>
      <w:r>
        <w:rPr>
          <w:rFonts w:ascii="Arial Narrow" w:hAnsi="Arial Narrow"/>
          <w:sz w:val="24"/>
          <w:szCs w:val="24"/>
        </w:rPr>
        <w:t xml:space="preserve"> – a figura mais marcante do absolutismo português, o rei D. João V, teve um papel muito interventivo na governação, remodelando as secretarias criadas por D. João IV e rodeando-se de colaboradores de confiança.</w:t>
      </w:r>
    </w:p>
    <w:p w:rsidR="006C726C" w:rsidP="006C726C">
      <w:pPr>
        <w:pStyle w:val="ListParagraph"/>
        <w:spacing w:line="36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Porém, a reforma da burocracia do Estado não se traduziu por uma maior eficiência para os súbditos: por um lado, faltava estabelecer uma ligação entre a administração central e a administração local; por outro lado, a dependência, para todas as decisões, da aprovação do rei, tornava qualquer pedido um processo extremamente lento. Na prática a burocracia central afastava o povo do seu rei.</w:t>
      </w:r>
    </w:p>
    <w:p w:rsidR="006C726C" w:rsidP="006C726C">
      <w:pPr>
        <w:spacing w:line="360" w:lineRule="auto"/>
        <w:rPr>
          <w:rFonts w:ascii="Arial Narrow" w:hAnsi="Arial Narrow"/>
          <w:sz w:val="24"/>
          <w:szCs w:val="24"/>
        </w:rPr>
      </w:pPr>
    </w:p>
    <w:p w:rsidR="006C726C" w:rsidRPr="006C726C" w:rsidP="006C726C">
      <w:pPr>
        <w:pStyle w:val="ListParagraph"/>
        <w:numPr>
          <w:ilvl w:val="0"/>
          <w:numId w:val="18"/>
        </w:numPr>
        <w:spacing w:line="360" w:lineRule="auto"/>
        <w:rPr>
          <w:rFonts w:ascii="Arial Narrow" w:hAnsi="Arial Narrow"/>
          <w:b/>
          <w:color w:val="365F91" w:themeColor="accent1" w:themeShade="BF"/>
          <w:sz w:val="28"/>
          <w:szCs w:val="28"/>
        </w:rPr>
      </w:pPr>
      <w:r w:rsidRPr="006C726C">
        <w:rPr>
          <w:rFonts w:ascii="Arial Narrow" w:hAnsi="Arial Narrow"/>
          <w:b/>
          <w:color w:val="365F91" w:themeColor="accent1" w:themeShade="BF"/>
          <w:sz w:val="28"/>
          <w:szCs w:val="28"/>
        </w:rPr>
        <w:t>Caracterizar o absolutismo joanino</w:t>
      </w:r>
    </w:p>
    <w:p w:rsidR="00A1740D" w:rsidP="00A1740D">
      <w:pPr>
        <w:spacing w:line="360" w:lineRule="auto"/>
        <w:rPr>
          <w:rFonts w:ascii="Arial Narrow" w:hAnsi="Arial Narrow"/>
          <w:b/>
          <w:color w:val="365F91" w:themeColor="accent1" w:themeShade="BF"/>
          <w:sz w:val="24"/>
          <w:szCs w:val="24"/>
        </w:rPr>
      </w:pPr>
    </w:p>
    <w:p w:rsidR="00A1740D" w:rsidP="0036296B">
      <w:pPr>
        <w:spacing w:line="360" w:lineRule="auto"/>
        <w:ind w:firstLine="360"/>
        <w:rPr>
          <w:rFonts w:ascii="Arial Narrow" w:hAnsi="Arial Narrow"/>
          <w:sz w:val="24"/>
          <w:szCs w:val="24"/>
        </w:rPr>
      </w:pPr>
      <w:r w:rsidRPr="00A1740D">
        <w:rPr>
          <w:rFonts w:ascii="Arial Narrow" w:hAnsi="Arial Narrow"/>
          <w:sz w:val="24"/>
          <w:szCs w:val="24"/>
        </w:rPr>
        <w:t>O fenómeno a que se chamou a “encenação do poder” estava, também, presente na monarquia portuguesa, em particular no reinado de D. João V. Tal como Luís XIV, D. João V realçava a figura régia através da magnificência (luxo) permitida pelo ouro e diamantes do Brasil, da autoridade e da etiqueta, de que se salientaram os seguintes aspetos:</w:t>
      </w:r>
    </w:p>
    <w:p w:rsidR="00A1740D" w:rsidP="0036296B">
      <w:pPr>
        <w:pStyle w:val="ListParagraph"/>
        <w:numPr>
          <w:ilvl w:val="0"/>
          <w:numId w:val="22"/>
        </w:numPr>
        <w:spacing w:line="360" w:lineRule="auto"/>
        <w:rPr>
          <w:rFonts w:ascii="Arial Narrow" w:hAnsi="Arial Narrow"/>
          <w:sz w:val="24"/>
          <w:szCs w:val="24"/>
        </w:rPr>
      </w:pPr>
      <w:r w:rsidRPr="0036296B">
        <w:rPr>
          <w:rFonts w:ascii="Arial Narrow" w:hAnsi="Arial Narrow"/>
          <w:b/>
          <w:sz w:val="24"/>
          <w:szCs w:val="24"/>
        </w:rPr>
        <w:t>Subordinação das ordens sociais</w:t>
      </w:r>
      <w:r>
        <w:rPr>
          <w:rFonts w:ascii="Arial Narrow" w:hAnsi="Arial Narrow"/>
          <w:sz w:val="24"/>
          <w:szCs w:val="24"/>
        </w:rPr>
        <w:t xml:space="preserve"> (manifestada na recusa em reunir Cortes);</w:t>
      </w:r>
    </w:p>
    <w:p w:rsidR="00A1740D" w:rsidP="00A1740D">
      <w:pPr>
        <w:pStyle w:val="ListParagraph"/>
        <w:numPr>
          <w:ilvl w:val="0"/>
          <w:numId w:val="22"/>
        </w:numPr>
        <w:spacing w:line="360" w:lineRule="auto"/>
        <w:rPr>
          <w:rFonts w:ascii="Arial Narrow" w:hAnsi="Arial Narrow"/>
          <w:sz w:val="24"/>
          <w:szCs w:val="24"/>
        </w:rPr>
      </w:pPr>
      <w:r w:rsidRPr="0036296B">
        <w:rPr>
          <w:rFonts w:ascii="Arial Narrow" w:hAnsi="Arial Narrow"/>
          <w:b/>
          <w:sz w:val="24"/>
          <w:szCs w:val="24"/>
        </w:rPr>
        <w:t>Apoio às artes e às letras</w:t>
      </w:r>
      <w:r>
        <w:rPr>
          <w:rFonts w:ascii="Arial Narrow" w:hAnsi="Arial Narrow"/>
          <w:sz w:val="24"/>
          <w:szCs w:val="24"/>
        </w:rPr>
        <w:t xml:space="preserve"> (criando a Biblioteca da Universidade de Coimbra e a Real Academia de História);</w:t>
      </w:r>
    </w:p>
    <w:p w:rsidR="0036296B" w:rsidP="00A1740D">
      <w:pPr>
        <w:pStyle w:val="ListParagraph"/>
        <w:numPr>
          <w:ilvl w:val="0"/>
          <w:numId w:val="22"/>
        </w:numPr>
        <w:spacing w:line="360" w:lineRule="auto"/>
        <w:rPr>
          <w:rFonts w:ascii="Arial Narrow" w:hAnsi="Arial Narrow"/>
          <w:sz w:val="24"/>
          <w:szCs w:val="24"/>
        </w:rPr>
      </w:pPr>
      <w:r w:rsidRPr="0036296B">
        <w:rPr>
          <w:rFonts w:ascii="Arial Narrow" w:hAnsi="Arial Narrow"/>
          <w:b/>
          <w:sz w:val="24"/>
          <w:szCs w:val="24"/>
        </w:rPr>
        <w:t>Envio de embaixadas ao estrangeiro</w:t>
      </w:r>
      <w:r>
        <w:rPr>
          <w:rFonts w:ascii="Arial Narrow" w:hAnsi="Arial Narrow"/>
          <w:sz w:val="24"/>
          <w:szCs w:val="24"/>
        </w:rPr>
        <w:t xml:space="preserve"> (destacando-se, a de 1706, ao Papa);</w:t>
      </w:r>
    </w:p>
    <w:p w:rsidR="0036296B" w:rsidP="00A1740D">
      <w:pPr>
        <w:pStyle w:val="ListParagraph"/>
        <w:numPr>
          <w:ilvl w:val="0"/>
          <w:numId w:val="22"/>
        </w:numPr>
        <w:spacing w:line="360" w:lineRule="auto"/>
        <w:rPr>
          <w:rFonts w:ascii="Arial Narrow" w:hAnsi="Arial Narrow"/>
          <w:sz w:val="24"/>
          <w:szCs w:val="24"/>
        </w:rPr>
      </w:pPr>
      <w:r w:rsidRPr="0036296B">
        <w:rPr>
          <w:rFonts w:ascii="Arial Narrow" w:hAnsi="Arial Narrow"/>
          <w:b/>
          <w:sz w:val="24"/>
          <w:szCs w:val="24"/>
        </w:rPr>
        <w:t>Distribuição de moedas de ouro</w:t>
      </w:r>
      <w:r>
        <w:rPr>
          <w:rFonts w:ascii="Arial Narrow" w:hAnsi="Arial Narrow"/>
          <w:sz w:val="24"/>
          <w:szCs w:val="24"/>
        </w:rPr>
        <w:t xml:space="preserve"> pela população;</w:t>
      </w:r>
    </w:p>
    <w:p w:rsidR="00A1740D" w:rsidP="0036296B">
      <w:pPr>
        <w:pStyle w:val="ListParagraph"/>
        <w:numPr>
          <w:ilvl w:val="0"/>
          <w:numId w:val="22"/>
        </w:numPr>
        <w:spacing w:line="360" w:lineRule="auto"/>
        <w:rPr>
          <w:rFonts w:ascii="Arial Narrow" w:hAnsi="Arial Narrow"/>
          <w:sz w:val="24"/>
          <w:szCs w:val="24"/>
        </w:rPr>
      </w:pPr>
      <w:r w:rsidRPr="0036296B">
        <w:rPr>
          <w:rFonts w:ascii="Arial Narrow" w:hAnsi="Arial Narrow"/>
          <w:b/>
          <w:sz w:val="24"/>
          <w:szCs w:val="24"/>
        </w:rPr>
        <w:t>Política de grandes construções</w:t>
      </w:r>
      <w:r>
        <w:rPr>
          <w:rFonts w:ascii="Arial Narrow" w:hAnsi="Arial Narrow"/>
          <w:sz w:val="24"/>
          <w:szCs w:val="24"/>
        </w:rPr>
        <w:t xml:space="preserve"> (Convento de Mafra);</w:t>
      </w:r>
    </w:p>
    <w:p w:rsidR="0036296B" w:rsidRPr="0036296B" w:rsidP="0036296B">
      <w:pPr>
        <w:pStyle w:val="ListParagraph"/>
        <w:numPr>
          <w:ilvl w:val="0"/>
          <w:numId w:val="22"/>
        </w:numPr>
        <w:spacing w:line="36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Política externa</w:t>
      </w:r>
      <w:r w:rsidRPr="0036296B">
        <w:rPr>
          <w:rFonts w:ascii="Arial Narrow" w:hAnsi="Arial Narrow"/>
          <w:sz w:val="24"/>
          <w:szCs w:val="24"/>
        </w:rPr>
        <w:t>, o rei procurou a neutralidade face aos conflitos europeus, salvaguardando os interesses do nosso império e do nosso comércio.</w:t>
      </w:r>
    </w:p>
    <w:p w:rsidR="006C726C" w:rsidRPr="006C726C" w:rsidP="006C726C">
      <w:pPr>
        <w:spacing w:line="360" w:lineRule="auto"/>
        <w:ind w:left="360"/>
        <w:rPr>
          <w:rFonts w:ascii="Arial Narrow" w:hAnsi="Arial Narrow"/>
          <w:sz w:val="24"/>
          <w:szCs w:val="24"/>
        </w:rPr>
      </w:pPr>
    </w:p>
    <w:p w:rsidR="006C726C" w:rsidRPr="006C726C" w:rsidP="006C726C">
      <w:pPr>
        <w:spacing w:line="360" w:lineRule="auto"/>
        <w:rPr>
          <w:rFonts w:ascii="Arial Narrow" w:hAnsi="Arial Narrow"/>
          <w:b/>
          <w:color w:val="365F91" w:themeColor="accent1" w:themeShade="BF"/>
          <w:sz w:val="24"/>
          <w:szCs w:val="24"/>
        </w:rPr>
      </w:pPr>
    </w:p>
    <w:sectPr w:rsidSect="00805DF8">
      <w:headerReference w:type="default" r:id="rId4"/>
      <w:footerReference w:type="default" r:id="rId5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116" w:rsidRPr="00F60116">
    <w:pPr>
      <w:pStyle w:val="Footer"/>
      <w:rPr>
        <w:rFonts w:ascii="Arial Narrow" w:hAnsi="Arial Narrow"/>
        <w:sz w:val="24"/>
        <w:szCs w:val="24"/>
      </w:rPr>
    </w:pPr>
    <w:r w:rsidRPr="00F60116">
      <w:rPr>
        <w:rFonts w:ascii="Arial Narrow" w:hAnsi="Arial Narrow"/>
        <w:sz w:val="24"/>
        <w:szCs w:val="24"/>
      </w:rPr>
      <w:fldChar w:fldCharType="begin"/>
    </w:r>
    <w:r w:rsidRPr="00F60116">
      <w:rPr>
        <w:rFonts w:ascii="Arial Narrow" w:hAnsi="Arial Narrow"/>
        <w:sz w:val="24"/>
        <w:szCs w:val="24"/>
      </w:rPr>
      <w:instrText xml:space="preserve"> PAGE   \* MERGEFORMAT </w:instrText>
    </w:r>
    <w:r w:rsidRPr="00F60116">
      <w:rPr>
        <w:rFonts w:ascii="Arial Narrow" w:hAnsi="Arial Narrow"/>
        <w:sz w:val="24"/>
        <w:szCs w:val="24"/>
      </w:rPr>
      <w:fldChar w:fldCharType="separate"/>
    </w:r>
    <w:r w:rsidR="00AE3E45">
      <w:rPr>
        <w:rFonts w:ascii="Arial Narrow" w:hAnsi="Arial Narrow"/>
        <w:noProof/>
        <w:sz w:val="24"/>
        <w:szCs w:val="24"/>
      </w:rPr>
      <w:t>1</w:t>
    </w:r>
    <w:r w:rsidRPr="00F60116">
      <w:rPr>
        <w:rFonts w:ascii="Arial Narrow" w:hAnsi="Arial Narrow"/>
        <w:sz w:val="24"/>
        <w:szCs w:val="24"/>
      </w:rPr>
      <w:fldChar w:fldCharType="end"/>
    </w:r>
    <w:r w:rsidRPr="00F60116">
      <w:rPr>
        <w:rFonts w:ascii="Arial Narrow" w:hAnsi="Arial Narrow"/>
        <w:sz w:val="24"/>
        <w:szCs w:val="24"/>
      </w:rPr>
      <w:tab/>
      <w:tab/>
      <w:t>História</w:t>
    </w:r>
  </w:p>
  <w:p w:rsidR="00805DF8" w:rsidRPr="00805DF8" w:rsidP="00805DF8">
    <w:pPr>
      <w:pStyle w:val="Footer"/>
      <w:rPr>
        <w:rFonts w:ascii="Arial Narrow" w:hAnsi="Arial Narrow"/>
        <w:sz w:val="24"/>
        <w:szCs w:val="24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DF8" w:rsidRPr="00805DF8">
    <w:pPr>
      <w:pStyle w:val="Header"/>
      <w:rPr>
        <w:rFonts w:ascii="Arial Narrow" w:hAnsi="Arial Narrow"/>
        <w:sz w:val="24"/>
        <w:szCs w:val="24"/>
      </w:rPr>
    </w:pPr>
    <w:r w:rsidRPr="00805DF8">
      <w:rPr>
        <w:rFonts w:ascii="Arial Narrow" w:hAnsi="Arial Narrow"/>
        <w:sz w:val="24"/>
        <w:szCs w:val="24"/>
      </w:rPr>
      <w:t>Escola Secundária Jaime Cortesão</w:t>
      <w:tab/>
      <w:tab/>
      <w:t>2012/2013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14AAC"/>
    <w:multiLevelType w:val="hybridMultilevel"/>
    <w:tmpl w:val="C5B097DE"/>
    <w:lvl w:ilvl="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E45E1"/>
    <w:multiLevelType w:val="hybridMultilevel"/>
    <w:tmpl w:val="E318A54E"/>
    <w:lvl w:ilvl="0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/>
        <w:color w:val="E36C0A" w:themeColor="accent6" w:themeShade="BF"/>
      </w:rPr>
    </w:lvl>
    <w:lvl w:ilvl="1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95C5270"/>
    <w:multiLevelType w:val="hybridMultilevel"/>
    <w:tmpl w:val="95F2CD9E"/>
    <w:lvl w:ilvl="0">
      <w:start w:val="1"/>
      <w:numFmt w:val="bullet"/>
      <w:lvlText w:val="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E270DC0"/>
    <w:multiLevelType w:val="hybridMultilevel"/>
    <w:tmpl w:val="B1549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606E36"/>
    <w:multiLevelType w:val="hybridMultilevel"/>
    <w:tmpl w:val="71C0434A"/>
    <w:lvl w:ilvl="0">
      <w:start w:val="1"/>
      <w:numFmt w:val="bullet"/>
      <w:lvlText w:val=""/>
      <w:lvlJc w:val="left"/>
      <w:pPr>
        <w:ind w:left="1068" w:hanging="360"/>
      </w:pPr>
      <w:rPr>
        <w:rFonts w:ascii="Symbol" w:hAnsi="Symbol" w:hint="default"/>
        <w:b/>
      </w:rPr>
    </w:lvl>
    <w:lvl w:ilvl="1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209071F3"/>
    <w:multiLevelType w:val="hybridMultilevel"/>
    <w:tmpl w:val="A9B89F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9D31FB"/>
    <w:multiLevelType w:val="hybridMultilevel"/>
    <w:tmpl w:val="08F87BFC"/>
    <w:lvl w:ilvl="0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/>
        <w:color w:val="E36C0A" w:themeColor="accent6" w:themeShade="BF"/>
      </w:rPr>
    </w:lvl>
    <w:lvl w:ilvl="1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3E675BA"/>
    <w:multiLevelType w:val="hybridMultilevel"/>
    <w:tmpl w:val="79BA526E"/>
    <w:lvl w:ilvl="0">
      <w:start w:val="1"/>
      <w:numFmt w:val="bullet"/>
      <w:lvlText w:val=""/>
      <w:lvlJc w:val="left"/>
      <w:pPr>
        <w:ind w:left="1080" w:hanging="360"/>
      </w:pPr>
      <w:rPr>
        <w:rFonts w:ascii="Wingdings 3" w:hAnsi="Wingdings 3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A96723C"/>
    <w:multiLevelType w:val="hybridMultilevel"/>
    <w:tmpl w:val="E23E2886"/>
    <w:lvl w:ilvl="0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/>
        <w:color w:val="E36C0A" w:themeColor="accent6" w:themeShade="BF"/>
      </w:rPr>
    </w:lvl>
    <w:lvl w:ilvl="1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31223087"/>
    <w:multiLevelType w:val="hybridMultilevel"/>
    <w:tmpl w:val="D422B5E6"/>
    <w:lvl w:ilvl="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C73452"/>
    <w:multiLevelType w:val="hybridMultilevel"/>
    <w:tmpl w:val="762E36E6"/>
    <w:lvl w:ilvl="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3D1F82"/>
    <w:multiLevelType w:val="hybridMultilevel"/>
    <w:tmpl w:val="1A2A39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2970B7"/>
    <w:multiLevelType w:val="hybridMultilevel"/>
    <w:tmpl w:val="EF2C18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342CC6"/>
    <w:multiLevelType w:val="hybridMultilevel"/>
    <w:tmpl w:val="2EA4B8DE"/>
    <w:lvl w:ilvl="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color w:val="365F91" w:themeColor="accent1" w:themeShade="BF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A76AD7"/>
    <w:multiLevelType w:val="hybridMultilevel"/>
    <w:tmpl w:val="046E5716"/>
    <w:lvl w:ilvl="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6652D2"/>
    <w:multiLevelType w:val="hybridMultilevel"/>
    <w:tmpl w:val="44306706"/>
    <w:lvl w:ilvl="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311143"/>
    <w:multiLevelType w:val="hybridMultilevel"/>
    <w:tmpl w:val="34A2A83C"/>
    <w:lvl w:ilvl="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color w:val="365F91" w:themeColor="accent1" w:themeShade="BF"/>
        <w:sz w:val="28"/>
        <w:szCs w:val="28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C94190"/>
    <w:multiLevelType w:val="hybridMultilevel"/>
    <w:tmpl w:val="5412C852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792D88"/>
    <w:multiLevelType w:val="hybridMultilevel"/>
    <w:tmpl w:val="DE3A0DD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AFF1FEC"/>
    <w:multiLevelType w:val="hybridMultilevel"/>
    <w:tmpl w:val="7A2A0BDC"/>
    <w:lvl w:ilvl="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7D1BE8"/>
    <w:multiLevelType w:val="hybridMultilevel"/>
    <w:tmpl w:val="9544E40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E9A06E9"/>
    <w:multiLevelType w:val="hybridMultilevel"/>
    <w:tmpl w:val="B2444D0C"/>
    <w:lvl w:ilvl="0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11"/>
  </w:num>
  <w:num w:numId="4">
    <w:abstractNumId w:val="8"/>
  </w:num>
  <w:num w:numId="5">
    <w:abstractNumId w:val="6"/>
  </w:num>
  <w:num w:numId="6">
    <w:abstractNumId w:val="1"/>
  </w:num>
  <w:num w:numId="7">
    <w:abstractNumId w:val="4"/>
  </w:num>
  <w:num w:numId="8">
    <w:abstractNumId w:val="17"/>
  </w:num>
  <w:num w:numId="9">
    <w:abstractNumId w:val="5"/>
  </w:num>
  <w:num w:numId="10">
    <w:abstractNumId w:val="10"/>
  </w:num>
  <w:num w:numId="11">
    <w:abstractNumId w:val="9"/>
  </w:num>
  <w:num w:numId="12">
    <w:abstractNumId w:val="2"/>
  </w:num>
  <w:num w:numId="13">
    <w:abstractNumId w:val="0"/>
  </w:num>
  <w:num w:numId="14">
    <w:abstractNumId w:val="13"/>
  </w:num>
  <w:num w:numId="15">
    <w:abstractNumId w:val="16"/>
  </w:num>
  <w:num w:numId="16">
    <w:abstractNumId w:val="18"/>
  </w:num>
  <w:num w:numId="17">
    <w:abstractNumId w:val="3"/>
  </w:num>
  <w:num w:numId="18">
    <w:abstractNumId w:val="15"/>
  </w:num>
  <w:num w:numId="19">
    <w:abstractNumId w:val="14"/>
  </w:num>
  <w:num w:numId="20">
    <w:abstractNumId w:val="7"/>
  </w:num>
  <w:num w:numId="21">
    <w:abstractNumId w:val="20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hyphenationZone w:val="425"/>
  <w:characterSpacingControl w:val="doNotCompress"/>
  <w:compat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D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DBB"/>
    <w:pPr>
      <w:ind w:left="720"/>
      <w:contextualSpacing/>
    </w:pPr>
  </w:style>
  <w:style w:type="paragraph" w:styleId="BalloonText">
    <w:name w:val="Balloon Text"/>
    <w:basedOn w:val="Normal"/>
    <w:link w:val="TextodebaloCarcter"/>
    <w:uiPriority w:val="99"/>
    <w:semiHidden/>
    <w:unhideWhenUsed/>
    <w:rsid w:val="0086717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DefaultParagraphFont"/>
    <w:link w:val="BalloonText"/>
    <w:uiPriority w:val="99"/>
    <w:semiHidden/>
    <w:rsid w:val="0086717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CabealhoCarcter"/>
    <w:uiPriority w:val="99"/>
    <w:unhideWhenUsed/>
    <w:rsid w:val="00805DF8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arcter">
    <w:name w:val="Cabeçalho Carácter"/>
    <w:basedOn w:val="DefaultParagraphFont"/>
    <w:link w:val="Header"/>
    <w:uiPriority w:val="99"/>
    <w:rsid w:val="00805DF8"/>
  </w:style>
  <w:style w:type="paragraph" w:styleId="Footer">
    <w:name w:val="footer"/>
    <w:basedOn w:val="Normal"/>
    <w:link w:val="RodapCarcter"/>
    <w:uiPriority w:val="99"/>
    <w:unhideWhenUsed/>
    <w:rsid w:val="00805DF8"/>
    <w:pPr>
      <w:tabs>
        <w:tab w:val="center" w:pos="4252"/>
        <w:tab w:val="right" w:pos="8504"/>
      </w:tabs>
      <w:spacing w:line="240" w:lineRule="auto"/>
    </w:pPr>
  </w:style>
  <w:style w:type="character" w:customStyle="1" w:styleId="RodapCarcter">
    <w:name w:val="Rodapé Carácter"/>
    <w:basedOn w:val="DefaultParagraphFont"/>
    <w:link w:val="Footer"/>
    <w:uiPriority w:val="99"/>
    <w:rsid w:val="00805DF8"/>
  </w:style>
  <w:style w:type="character" w:styleId="PageNumber">
    <w:name w:val="page number"/>
    <w:basedOn w:val="DefaultParagraphFont"/>
    <w:uiPriority w:val="99"/>
    <w:unhideWhenUsed/>
    <w:rsid w:val="00805DF8"/>
    <w:rPr>
      <w:rFonts w:eastAsiaTheme="minorEastAsia" w:cstheme="minorBidi"/>
      <w:bCs w:val="0"/>
      <w:iCs w:val="0"/>
      <w:szCs w:val="22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webSettings" Target="webSettings.xml"></Relationship><Relationship Id="rId3" Type="http://schemas.openxmlformats.org/officeDocument/2006/relationships/fontTable" Target="fontTable.xml"></Relationship><Relationship Id="rId4" Type="http://schemas.openxmlformats.org/officeDocument/2006/relationships/header" Target="header1.xml"></Relationship><Relationship Id="rId5" Type="http://schemas.openxmlformats.org/officeDocument/2006/relationships/footer" Target="footer1.xml"></Relationship><Relationship Id="rId6" Type="http://schemas.openxmlformats.org/officeDocument/2006/relationships/theme" Target="theme/theme1.xml"></Relationship><Relationship Id="rId7" Type="http://schemas.openxmlformats.org/officeDocument/2006/relationships/numbering" Target="numbering.xml"></Relationship><Relationship Id="rId8" Type="http://schemas.openxmlformats.org/officeDocument/2006/relationships/styles" Target="styles.xml"></Relationship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1992</Words>
  <Characters>10759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Otilia</dc:creator>
  <cp:lastModifiedBy>Otilia</cp:lastModifiedBy>
  <cp:revision>2</cp:revision>
  <dcterms:created xsi:type="dcterms:W3CDTF">2012-10-21T13:54:00Z</dcterms:created>
  <dcterms:modified xsi:type="dcterms:W3CDTF">2012-10-21T13:54:00Z</dcterms:modified>
</cp:coreProperties>
</file>