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5D2C75" w:rsidRPr="00663CDB">
      <w:pPr>
        <w:rPr>
          <w:rFonts w:ascii="Times New Roman" w:hAnsi="Times New Roman" w:cs="Times New Roman"/>
          <w:b/>
          <w:color w:val="FF0000"/>
          <w:sz w:val="28"/>
        </w:rPr>
      </w:pPr>
      <w:r w:rsidRPr="00663CDB">
        <w:rPr>
          <w:rFonts w:ascii="Times New Roman" w:hAnsi="Times New Roman" w:cs="Times New Roman"/>
          <w:b/>
          <w:color w:val="FF0000"/>
          <w:sz w:val="28"/>
        </w:rPr>
        <w:t xml:space="preserve">Os principais fatores que influenciam os recursos piscatórios </w:t>
      </w:r>
    </w:p>
    <w:p w:rsidR="00663CDB" w:rsidP="00663CDB">
      <w:pPr>
        <w:spacing w:after="0"/>
      </w:pPr>
      <w:r>
        <w:tab/>
        <w:t xml:space="preserve">A abundancia de peixe é influenciada pelas condições de </w:t>
      </w:r>
      <w:r w:rsidRPr="00663CDB">
        <w:rPr>
          <w:u w:val="double"/>
        </w:rPr>
        <w:t>temperatura, iluminação, salinidade e oxigénio das águas</w:t>
      </w:r>
      <w:r>
        <w:t xml:space="preserve"> de que depende a existência de maior ou menor quantidade de plâncton – organismos microscópios vegetais (fitoplâncton) ou animais (zooplâncton) -, dos quais muitas espécies de peixe se alimentam.</w:t>
      </w:r>
    </w:p>
    <w:p w:rsidR="00663CDB" w:rsidP="00663CDB">
      <w:pPr>
        <w:spacing w:after="0"/>
      </w:pPr>
      <w:r>
        <w:tab/>
        <w:t xml:space="preserve">Como as referidas condições dependem da profundidade das águas e das correntes marítimas, </w:t>
      </w:r>
      <w:r w:rsidRPr="00663CDB">
        <w:rPr>
          <w:u w:val="double"/>
        </w:rPr>
        <w:t>existem nos oceanos áreas de maior e menor abundância e diversidade de espécies</w:t>
      </w:r>
      <w:r>
        <w:t xml:space="preserve">. </w:t>
      </w:r>
    </w:p>
    <w:p w:rsidR="00663CDB" w:rsidP="00663CDB">
      <w:pPr>
        <w:spacing w:after="0"/>
      </w:pPr>
    </w:p>
    <w:p w:rsidR="00663CDB" w:rsidRPr="00663CDB" w:rsidP="00663CDB">
      <w:pPr>
        <w:spacing w:after="0"/>
        <w:rPr>
          <w:b/>
          <w:color w:val="0070C0"/>
          <w:sz w:val="24"/>
        </w:rPr>
      </w:pPr>
      <w:r w:rsidRPr="00663CDB">
        <w:rPr>
          <w:b/>
          <w:color w:val="0070C0"/>
          <w:sz w:val="24"/>
        </w:rPr>
        <w:t xml:space="preserve">A plataforma continental </w:t>
      </w:r>
    </w:p>
    <w:p w:rsidR="00663CDB" w:rsidP="00663CDB">
      <w:pPr>
        <w:spacing w:after="0"/>
      </w:pPr>
    </w:p>
    <w:p w:rsidR="00663CDB" w:rsidP="00663CDB">
      <w:pPr>
        <w:spacing w:after="0"/>
        <w:ind w:firstLine="360"/>
      </w:pPr>
      <w:r>
        <w:t xml:space="preserve">Na </w:t>
      </w:r>
      <w:r w:rsidRPr="00663CDB">
        <w:rPr>
          <w:b/>
        </w:rPr>
        <w:t>plataforma continental</w:t>
      </w:r>
      <w:r>
        <w:t xml:space="preserve"> – extensão da placa continental que se encontra submersa e cuja profundidade não ultrapassa os 200 metros, terminando com um acentuado aumento do declive – existem vários fatores favoráveis à abundancia de recursos piscatórios. Na plataforma continental as águas:</w:t>
      </w:r>
    </w:p>
    <w:p w:rsidR="00663CDB" w:rsidP="00663CDB">
      <w:pPr>
        <w:pStyle w:val="ListParagraph"/>
        <w:numPr>
          <w:ilvl w:val="0"/>
          <w:numId w:val="1"/>
        </w:numPr>
        <w:spacing w:after="0"/>
      </w:pPr>
      <w:r>
        <w:t xml:space="preserve">São pouco profundas, o que permite uma </w:t>
      </w:r>
      <w:r w:rsidRPr="00A602C5">
        <w:rPr>
          <w:u w:val="single"/>
        </w:rPr>
        <w:t>maior penetração da luz</w:t>
      </w:r>
      <w:r>
        <w:t>;</w:t>
      </w:r>
    </w:p>
    <w:p w:rsidR="00663CDB" w:rsidP="00663CDB">
      <w:pPr>
        <w:pStyle w:val="ListParagraph"/>
        <w:numPr>
          <w:ilvl w:val="0"/>
          <w:numId w:val="1"/>
        </w:numPr>
        <w:spacing w:after="0"/>
      </w:pPr>
      <w:r>
        <w:t xml:space="preserve">Possuem </w:t>
      </w:r>
      <w:r w:rsidRPr="00A602C5">
        <w:rPr>
          <w:u w:val="single"/>
        </w:rPr>
        <w:t>menor teor de sal</w:t>
      </w:r>
      <w:r>
        <w:t>, devido à agitação e ao facto de receberem as águas continentais dos rios que nelas desaguam;</w:t>
      </w:r>
    </w:p>
    <w:p w:rsidR="00663CDB" w:rsidP="00663CDB">
      <w:pPr>
        <w:pStyle w:val="ListParagraph"/>
        <w:numPr>
          <w:ilvl w:val="0"/>
          <w:numId w:val="1"/>
        </w:numPr>
        <w:spacing w:after="0"/>
      </w:pPr>
      <w:r>
        <w:t xml:space="preserve">São </w:t>
      </w:r>
      <w:r w:rsidRPr="00A602C5">
        <w:rPr>
          <w:u w:val="single"/>
        </w:rPr>
        <w:t>mais ricas em nutrientes</w:t>
      </w:r>
      <w:r>
        <w:t>, pois existem boas condições de luz e oxigénio para a formação de plâncton e recebem os resíduos orgânicos transportados pelos rios.</w:t>
      </w:r>
    </w:p>
    <w:p w:rsidR="00663CDB" w:rsidP="00663CDB">
      <w:pPr>
        <w:spacing w:after="0"/>
        <w:ind w:firstLine="360"/>
      </w:pPr>
    </w:p>
    <w:p w:rsidR="00663CDB" w:rsidP="00663CDB">
      <w:pPr>
        <w:spacing w:after="0"/>
        <w:ind w:firstLine="360"/>
      </w:pPr>
      <w:r>
        <w:t xml:space="preserve">Deste modo, </w:t>
      </w:r>
      <w:r w:rsidRPr="00A602C5">
        <w:rPr>
          <w:u w:val="single"/>
        </w:rPr>
        <w:t xml:space="preserve">a quantidade e a diversidade de fauna marinha são maiores áreas </w:t>
      </w:r>
      <w:r w:rsidRPr="00A602C5" w:rsidR="00A602C5">
        <w:t xml:space="preserve">nas da plataforma continental. </w:t>
      </w:r>
    </w:p>
    <w:p w:rsidR="00663CDB" w:rsidP="00A602C5">
      <w:pPr>
        <w:spacing w:after="0"/>
        <w:ind w:firstLine="360"/>
        <w:jc w:val="center"/>
      </w:pPr>
      <w:r>
        <w:rPr>
          <w:noProof/>
          <w:lang w:eastAsia="pt-PT"/>
        </w:rPr>
        <w:drawing>
          <wp:inline distT="0" distB="0" distL="0" distR="0">
            <wp:extent cx="3076575" cy="2143125"/>
            <wp:effectExtent l="190500" t="152400" r="180975" b="142875"/>
            <wp:docPr id="1025" name="Picture 1" descr="http://nilson01.files.wordpress.com/2010/06/talude-continental-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ilson01.files.wordpress.com/2010/06/talude-continental-b.gif"/>
                    <pic:cNvPicPr>
                      <a:picLocks noChangeAspect="1" noChangeArrowheads="1"/>
                    </pic:cNvPicPr>
                  </pic:nvPicPr>
                  <pic:blipFill>
                    <a:blip r:embed="rId4"/>
                    <a:srcRect l="0" t="0" r="26086" b="10001"/>
                    <a:stretch>
                      <a:fillRect/>
                    </a:stretch>
                  </pic:blipFill>
                  <pic:spPr bwMode="auto">
                    <a:xfrm>
                      <a:off x="0" y="0"/>
                      <a:ext cx="3076575" cy="2143125"/>
                    </a:xfrm>
                    <a:prstGeom prst="rect">
                      <a:avLst/>
                    </a:prstGeom>
                    <a:ln>
                      <a:noFill/>
                    </a:ln>
                  </pic:spPr>
                </pic:pic>
              </a:graphicData>
            </a:graphic>
          </wp:inline>
        </w:drawing>
      </w:r>
    </w:p>
    <w:p w:rsidR="00663CDB" w:rsidP="00663CDB">
      <w:pPr>
        <w:spacing w:after="0"/>
        <w:ind w:firstLine="360"/>
      </w:pPr>
      <w:r>
        <w:t xml:space="preserve">Constituindo apenas cerca de 10% dos fundos marinhos, as plataformas continentais proporcionam ao ser humano a maior parte das sias capturas – mais de 80%. Mas, por outro lado, é nelas que se depositam os resíduos fluviais, por vezes poluídos, com grave perigo para a fauna. </w:t>
      </w:r>
    </w:p>
    <w:p w:rsidR="00A602C5" w:rsidP="00663CDB">
      <w:pPr>
        <w:spacing w:after="0"/>
        <w:ind w:firstLine="360"/>
      </w:pPr>
      <w:r w:rsidRPr="00A602C5">
        <w:rPr>
          <w:u w:val="single"/>
        </w:rPr>
        <w:t>A plataforma continental é relativamente estreita ao longo de todo o litoral português</w:t>
      </w:r>
      <w:r>
        <w:t>, sendo quase inexistente nas Regiões Autónomas devido à origem vulcânica dos dois arquipélagos.</w:t>
      </w:r>
    </w:p>
    <w:p w:rsidR="00A602C5" w:rsidP="00663CDB">
      <w:pPr>
        <w:spacing w:after="0"/>
        <w:ind w:firstLine="360"/>
      </w:pPr>
      <w:r>
        <w:t xml:space="preserve">Ao longo do litoral continental, a sua largura varia, no geral, entre 30 e 60 km, atingindo a máxima extensão, 70 km, ao largo do cabo da Roca. </w:t>
      </w:r>
    </w:p>
    <w:p w:rsidR="00A602C5" w:rsidP="00663CDB">
      <w:pPr>
        <w:spacing w:after="0"/>
        <w:ind w:firstLine="360"/>
      </w:pPr>
      <w:r>
        <w:t>A plataforma continental é mais extensa nos mares e oceanos que contactam com as grandes planícies continentais, como acontece no Nordeste do Atlântico, mas estreita junto a Portugal, correspondendo apenas a 1% da nossa ZEE. Esta é uma das limitações da pesca portuguesa, que se traduz numa menor abundância de pescado.</w:t>
      </w:r>
    </w:p>
    <w:p w:rsidR="00A602C5" w:rsidP="00663CDB">
      <w:pPr>
        <w:spacing w:after="0"/>
        <w:ind w:firstLine="360"/>
      </w:pPr>
    </w:p>
    <w:p w:rsidR="00A602C5" w:rsidRPr="00B9140E" w:rsidP="00B9140E">
      <w:pPr>
        <w:spacing w:after="0"/>
        <w:rPr>
          <w:b/>
          <w:color w:val="0070C0"/>
          <w:sz w:val="24"/>
        </w:rPr>
      </w:pPr>
      <w:r w:rsidRPr="00B9140E">
        <w:rPr>
          <w:b/>
          <w:color w:val="0070C0"/>
          <w:sz w:val="24"/>
        </w:rPr>
        <w:t xml:space="preserve">Correntes marítimas </w:t>
      </w:r>
    </w:p>
    <w:p w:rsidR="00A602C5" w:rsidP="00663CDB">
      <w:pPr>
        <w:spacing w:after="0"/>
        <w:ind w:firstLine="360"/>
      </w:pPr>
    </w:p>
    <w:p w:rsidR="00A602C5" w:rsidP="00663CDB">
      <w:pPr>
        <w:spacing w:after="0"/>
        <w:ind w:firstLine="360"/>
      </w:pPr>
      <w:r>
        <w:tab/>
        <w:t xml:space="preserve">As </w:t>
      </w:r>
      <w:r w:rsidRPr="00B9140E">
        <w:rPr>
          <w:b/>
        </w:rPr>
        <w:t>correntes marítimas</w:t>
      </w:r>
      <w:r>
        <w:t xml:space="preserve"> – deslocações de grandes massas de água individualizadas pelas suas características de temperatura e densidade – são também favoráveis à abundância de pescado, principalmente na área da confluência de uma corrente fria e de uma corrente quente. As </w:t>
      </w:r>
      <w:r w:rsidRPr="00B9140E" w:rsidR="00B9140E">
        <w:rPr>
          <w:u w:val="single"/>
        </w:rPr>
        <w:t>águas agitadas</w:t>
      </w:r>
      <w:r w:rsidR="00B9140E">
        <w:t xml:space="preserve"> proporcionam a renovação da água e do plâncton e, em consequência, a renovação dos stocks – reservas piscícolas. </w:t>
      </w:r>
    </w:p>
    <w:p w:rsidR="00B9140E" w:rsidP="00663CDB">
      <w:pPr>
        <w:spacing w:after="0"/>
        <w:ind w:firstLine="360"/>
      </w:pPr>
      <w:r>
        <w:t xml:space="preserve">A corrente quente do Golfo atinge a Europa através da sua deriva do Atlântico Norte, Portugal é afetado por uma ramificação desta deriva, já em deslocação para sul, que atinge a costa portuguesa, onde toma a designação de </w:t>
      </w:r>
      <w:r w:rsidRPr="00B9140E">
        <w:rPr>
          <w:i/>
        </w:rPr>
        <w:t>corrente de Portugal</w:t>
      </w:r>
      <w:r>
        <w:t xml:space="preserve">. A sudoeste do território, esta corrente encontra-se com a </w:t>
      </w:r>
      <w:r w:rsidRPr="00B9140E">
        <w:rPr>
          <w:i/>
        </w:rPr>
        <w:t>corrente fria das Canárias</w:t>
      </w:r>
      <w:r>
        <w:t xml:space="preserve">, favorecendo a existência de pescado. </w:t>
      </w:r>
    </w:p>
    <w:p w:rsidR="00B9140E" w:rsidP="00663CDB">
      <w:pPr>
        <w:spacing w:after="0"/>
        <w:ind w:firstLine="360"/>
      </w:pPr>
      <w:r>
        <w:t xml:space="preserve">Nos meses de verão, a </w:t>
      </w:r>
      <w:r w:rsidRPr="00B9140E">
        <w:rPr>
          <w:b/>
        </w:rPr>
        <w:t xml:space="preserve">nortada </w:t>
      </w:r>
      <w:r>
        <w:t xml:space="preserve">– ventos fortes do Norte – sopra junto ao litoral, provocando o afastamento das águas superficiais para o largo. </w:t>
      </w:r>
    </w:p>
    <w:p w:rsidR="00B9140E" w:rsidP="00663CDB">
      <w:pPr>
        <w:spacing w:after="0"/>
        <w:ind w:firstLine="360"/>
      </w:pPr>
      <w:r>
        <w:t xml:space="preserve">Gera-se, então, uma </w:t>
      </w:r>
      <w:r w:rsidRPr="00B9140E">
        <w:rPr>
          <w:b/>
        </w:rPr>
        <w:t>corrente de compensação</w:t>
      </w:r>
      <w:r>
        <w:t xml:space="preserve"> – as águas profundas ascendem à superfície para substituir as que foram afastadas pelo vento – provocando uma </w:t>
      </w:r>
      <w:r w:rsidRPr="00B9140E">
        <w:rPr>
          <w:u w:val="single"/>
        </w:rPr>
        <w:t>maior agitação das águas e a diminuição da temperatura</w:t>
      </w:r>
      <w:r>
        <w:t xml:space="preserve">, uma vez que as águas de maior profundidade são mais frias. Este fenómeno é conhecido como </w:t>
      </w:r>
      <w:r w:rsidRPr="00B9140E">
        <w:rPr>
          <w:b/>
          <w:i/>
        </w:rPr>
        <w:t>upwelling</w:t>
      </w:r>
      <w:r>
        <w:t xml:space="preserve">, sendo tanto mais intenso quanto mais fortes e constantes forem os ventos de Norte ou Noroeste. </w:t>
      </w:r>
    </w:p>
    <w:p w:rsidR="00B9140E" w:rsidP="00663CDB">
      <w:pPr>
        <w:spacing w:after="0"/>
        <w:ind w:firstLine="360"/>
      </w:pPr>
      <w:r>
        <w:t>A emergência das águas profundas favorece a oxigenação, criando condições para a formação de fitoplâncton. Esta corrente de compensação faz ainda ascender à superfície grandes quantidades de nutrientes, atraindo os cardumes.</w:t>
      </w:r>
    </w:p>
    <w:p w:rsidR="00755333" w:rsidP="00663CDB">
      <w:pPr>
        <w:spacing w:after="0"/>
        <w:ind w:firstLine="360"/>
      </w:pPr>
      <w:r>
        <w:t xml:space="preserve">Devido à ocorrência do fenómeno de </w:t>
      </w:r>
      <w:r w:rsidRPr="00755333">
        <w:rPr>
          <w:i/>
        </w:rPr>
        <w:t>upwelling,</w:t>
      </w:r>
      <w:r>
        <w:t xml:space="preserve"> nos meses de verão, é possível pescar, na costa portuguesa, maior quantidade de espécies como a sardinha e o carapau. </w:t>
      </w:r>
    </w:p>
    <w:p w:rsidR="00B9140E" w:rsidP="00663CDB">
      <w:pPr>
        <w:spacing w:after="0"/>
        <w:ind w:firstLine="360"/>
      </w:pPr>
      <w:r>
        <w:tab/>
      </w:r>
    </w:p>
    <w:p w:rsidR="00A602C5" w:rsidRPr="00697D01" w:rsidP="00755333">
      <w:pPr>
        <w:spacing w:after="0"/>
        <w:rPr>
          <w:rFonts w:ascii="Times New Roman" w:hAnsi="Times New Roman" w:cs="Times New Roman"/>
          <w:b/>
          <w:color w:val="FF0000"/>
          <w:sz w:val="28"/>
        </w:rPr>
      </w:pPr>
      <w:r w:rsidRPr="00697D01">
        <w:rPr>
          <w:rFonts w:ascii="Times New Roman" w:hAnsi="Times New Roman" w:cs="Times New Roman"/>
          <w:b/>
          <w:color w:val="FF0000"/>
          <w:sz w:val="28"/>
        </w:rPr>
        <w:t>De quem é o mar?</w:t>
      </w:r>
    </w:p>
    <w:p w:rsidR="00755333" w:rsidP="00755333">
      <w:pPr>
        <w:spacing w:after="0"/>
      </w:pPr>
    </w:p>
    <w:p w:rsidR="00755333" w:rsidP="00755333">
      <w:pPr>
        <w:spacing w:after="0"/>
      </w:pPr>
      <w:r>
        <w:tab/>
        <w:t>A utilização dos mares como fonte de recursos tem suscitado algumas questões que, ao longo dos tempos, têm vindo a ser refletidas e discutidas a nível internacional:</w:t>
      </w:r>
    </w:p>
    <w:p w:rsidR="00755333" w:rsidP="00755333">
      <w:pPr>
        <w:pStyle w:val="ListParagraph"/>
        <w:numPr>
          <w:ilvl w:val="0"/>
          <w:numId w:val="2"/>
        </w:numPr>
        <w:spacing w:after="0"/>
      </w:pPr>
      <w:r>
        <w:t>O mar é de todos ou devem definir-se fronteiras?</w:t>
      </w:r>
    </w:p>
    <w:p w:rsidR="00755333" w:rsidP="00755333">
      <w:pPr>
        <w:pStyle w:val="ListParagraph"/>
        <w:numPr>
          <w:ilvl w:val="0"/>
          <w:numId w:val="2"/>
        </w:numPr>
        <w:spacing w:after="0"/>
      </w:pPr>
      <w:r>
        <w:t>Os países cujas fronteiras são marítimas têm mais direito a usufruir das suas riquezas do que os países que se localizam no interior dos continentes?</w:t>
      </w:r>
    </w:p>
    <w:p w:rsidR="00755333" w:rsidP="00755333">
      <w:pPr>
        <w:spacing w:after="0"/>
      </w:pPr>
    </w:p>
    <w:p w:rsidR="00755333" w:rsidP="00755333">
      <w:pPr>
        <w:spacing w:after="0"/>
        <w:ind w:firstLine="284"/>
      </w:pPr>
      <w:r>
        <w:t xml:space="preserve">Estas e outras questões relacionadas com o direito à exploração dos recursos do mar levaram à realização de várias conferências internacionais sobre o Direito do Mar. Assim, foram definidos o </w:t>
      </w:r>
      <w:r w:rsidRPr="00697D01">
        <w:rPr>
          <w:b/>
        </w:rPr>
        <w:t>Mar Territorial ou Águas Territoriais</w:t>
      </w:r>
      <w:r>
        <w:t xml:space="preserve"> – águas que se encontram até 12 milhas dos limites exteriores da costa e sobre as quais o Estado detém soberania – e a </w:t>
      </w:r>
      <w:r w:rsidRPr="00697D01">
        <w:rPr>
          <w:b/>
        </w:rPr>
        <w:t>Zona Contígua</w:t>
      </w:r>
      <w:r>
        <w:t xml:space="preserve"> – zona do mar alto entre 12 e 24 milhas marítimas, sobre a qual o Estado pode exercer fiscalização para prevenir ou reprimir infrações às suas leis. </w:t>
      </w:r>
    </w:p>
    <w:p w:rsidR="00697D01" w:rsidP="00755333">
      <w:pPr>
        <w:spacing w:after="0"/>
        <w:ind w:firstLine="284"/>
      </w:pPr>
      <w:r>
        <w:t xml:space="preserve">Em 1982, foi assinada uma outra convenção que estabelece o poder dos Estados costeiros relativamente à proteção e a gestão dos recursos marítimos, até uma distância de 200 milhas náuticas, designada por </w:t>
      </w:r>
      <w:r w:rsidRPr="00697D01">
        <w:rPr>
          <w:b/>
        </w:rPr>
        <w:t>Zona Económica Exclusiva – ZEE</w:t>
      </w:r>
      <w:r>
        <w:t xml:space="preserve">. Nesta área, o Estado tem direitos de exploração, investigação, conservação e gestão dos recursos naturais. </w:t>
      </w:r>
    </w:p>
    <w:p w:rsidR="00697D01" w:rsidP="00755333">
      <w:pPr>
        <w:spacing w:after="0"/>
        <w:ind w:firstLine="284"/>
      </w:pPr>
      <w:r>
        <w:t>Repartida por três áreas distintas, no Continente, na Madeira e nos Açores, a ZEE portuguesa, é a maior de entre os países da União Europeia e a quinta maior do Mundo.</w:t>
      </w:r>
    </w:p>
    <w:p w:rsidR="00697D01" w:rsidP="00755333">
      <w:pPr>
        <w:spacing w:after="0"/>
        <w:ind w:firstLine="284"/>
      </w:pPr>
      <w:r>
        <w:t xml:space="preserve">As extensões da linha de costa e da ZEE justificam a importância da pesca para muitas comunidades ribeirinhas que delas dependem, ou das atividades com ela relacionadas. </w:t>
      </w:r>
    </w:p>
    <w:p w:rsidR="00755333" w:rsidP="00755333">
      <w:pPr>
        <w:spacing w:after="0"/>
      </w:pPr>
    </w:p>
    <w:p w:rsidR="00697D01" w:rsidRPr="009D43A6" w:rsidP="00755333">
      <w:pPr>
        <w:spacing w:after="0"/>
        <w:rPr>
          <w:rFonts w:ascii="Times New Roman" w:hAnsi="Times New Roman" w:cs="Times New Roman"/>
          <w:b/>
          <w:color w:val="FF0000"/>
          <w:sz w:val="28"/>
        </w:rPr>
      </w:pPr>
      <w:r w:rsidRPr="009D43A6">
        <w:rPr>
          <w:rFonts w:ascii="Times New Roman" w:hAnsi="Times New Roman" w:cs="Times New Roman"/>
          <w:b/>
          <w:color w:val="FF0000"/>
          <w:sz w:val="28"/>
        </w:rPr>
        <w:t xml:space="preserve">A atividade piscatória </w:t>
      </w:r>
    </w:p>
    <w:p w:rsidR="006D0268" w:rsidP="00755333">
      <w:pPr>
        <w:spacing w:after="0"/>
      </w:pPr>
    </w:p>
    <w:p w:rsidR="006D0268" w:rsidP="00755333">
      <w:pPr>
        <w:spacing w:after="0"/>
      </w:pPr>
      <w:r>
        <w:tab/>
        <w:t>A frota portuguesa, embora atue em pesqueiros externos, sobretudo do Atlântico Norte, efetua a maior parte das suas capturas em água nacionais, destacando-se três espécies: a sardinha, a cavala e o carapau. Constituída por embarcações de pesca local, costeira e de largo, a frota portuguesa tem vindo a modernizar-se. Na pesca, trabalha uma população ativa envelhecida e com um nível de instrução e qualificação ainda baixos, apesar dos progressos na área da formação profissional.</w:t>
      </w:r>
    </w:p>
    <w:p w:rsidR="006D0268" w:rsidP="00755333">
      <w:pPr>
        <w:spacing w:after="0"/>
      </w:pPr>
      <w:r>
        <w:tab/>
        <w:t>A pesca fornece matéria-prima a várias atividades de transformação do pescado.</w:t>
      </w:r>
    </w:p>
    <w:p w:rsidR="006D0268" w:rsidP="00755333">
      <w:pPr>
        <w:spacing w:after="0"/>
      </w:pPr>
    </w:p>
    <w:p w:rsidR="006D0268" w:rsidRPr="009D43A6" w:rsidP="00755333">
      <w:pPr>
        <w:spacing w:after="0"/>
        <w:rPr>
          <w:rFonts w:ascii="Times New Roman" w:hAnsi="Times New Roman" w:cs="Times New Roman"/>
          <w:b/>
          <w:color w:val="FF0000"/>
          <w:sz w:val="28"/>
        </w:rPr>
      </w:pPr>
      <w:r w:rsidRPr="009D43A6">
        <w:rPr>
          <w:rFonts w:ascii="Times New Roman" w:hAnsi="Times New Roman" w:cs="Times New Roman"/>
          <w:b/>
          <w:color w:val="FF0000"/>
          <w:sz w:val="28"/>
        </w:rPr>
        <w:t xml:space="preserve">A importância da pesca </w:t>
      </w:r>
    </w:p>
    <w:p w:rsidR="006D0268" w:rsidP="00755333">
      <w:pPr>
        <w:spacing w:after="0"/>
      </w:pPr>
      <w:r>
        <w:tab/>
      </w:r>
    </w:p>
    <w:p w:rsidR="006D0268" w:rsidP="006D0268">
      <w:pPr>
        <w:spacing w:after="0"/>
        <w:ind w:firstLine="708"/>
      </w:pPr>
      <w:r>
        <w:t xml:space="preserve">Apesar dos condicionalismos impostos pelas características da nossa costa, a atividade piscatória teve no passado e continua a ter alguma relevância, sobretudo nas áreas costeiras, onde assume, por vezes, um papel importante a nível local, dela dependendo diversas comunidades piscatórias. </w:t>
      </w:r>
    </w:p>
    <w:p w:rsidR="006D0268" w:rsidP="006D0268">
      <w:pPr>
        <w:spacing w:after="0"/>
        <w:ind w:firstLine="708"/>
      </w:pPr>
      <w:r>
        <w:t xml:space="preserve">O peso da atividade piscatória na economia nacional. Incluindo as atividades da indústria transformadora e da aquicultura (conservas), tem vindo a decrescer, verificando-se que a sua contribuição para o </w:t>
      </w:r>
      <w:r w:rsidRPr="009D43A6">
        <w:rPr>
          <w:b/>
        </w:rPr>
        <w:t>VABpm</w:t>
      </w:r>
      <w:r>
        <w:t xml:space="preserve"> – Valor Acrescentado Bruto a preços de mercado – era de apenas 0,29% em 2005. Por outro lado, a população diretamente empregada na pesca tem vindo também a diminuir, não ultrapassando os 0,34% da população ativa, em 2001, o que se prende com as reestruturações tanto ao nível da frota de pesca, como da indústria de transformação do pescado. Nos últimos anos, tem havido uma diminuição das oportunidades da pesca e uma tomada de consciência da necessidade de uma gestão mais adequada dos recursos. </w:t>
      </w:r>
    </w:p>
    <w:p w:rsidR="009D43A6" w:rsidP="009D43A6">
      <w:pPr>
        <w:spacing w:after="0"/>
      </w:pPr>
    </w:p>
    <w:p w:rsidR="009D43A6" w:rsidRPr="00420E4F" w:rsidP="009D43A6">
      <w:pPr>
        <w:spacing w:after="0"/>
        <w:rPr>
          <w:b/>
          <w:color w:val="0070C0"/>
          <w:sz w:val="24"/>
        </w:rPr>
      </w:pPr>
      <w:r w:rsidRPr="00420E4F">
        <w:rPr>
          <w:b/>
          <w:color w:val="0070C0"/>
          <w:sz w:val="24"/>
        </w:rPr>
        <w:t>As principais áreas de pesca</w:t>
      </w:r>
    </w:p>
    <w:p w:rsidR="009D43A6" w:rsidP="009D43A6">
      <w:pPr>
        <w:spacing w:after="0"/>
      </w:pPr>
    </w:p>
    <w:p w:rsidR="009D43A6" w:rsidP="009D43A6">
      <w:pPr>
        <w:spacing w:after="0"/>
      </w:pPr>
      <w:r>
        <w:tab/>
        <w:t xml:space="preserve">A irregularidade da linha de costa e a reduzida extensão da plataforma continental são pouco favoráveis ao desenvolvimento da atividade piscatória. Estes condicionalismos têm sido compensados, desde há muito, pelo desenvolvimento da atividade em </w:t>
      </w:r>
      <w:r w:rsidRPr="009D43A6">
        <w:rPr>
          <w:b/>
        </w:rPr>
        <w:t>pesqueiros</w:t>
      </w:r>
      <w:r>
        <w:t xml:space="preserve"> – áreas onde se localizam e capturam os cardumes – localizados em </w:t>
      </w:r>
      <w:r w:rsidRPr="009D43A6">
        <w:rPr>
          <w:b/>
        </w:rPr>
        <w:t>águas internacionais</w:t>
      </w:r>
      <w:r>
        <w:t xml:space="preserve"> ou em águas sob a soberania de outros países. </w:t>
      </w:r>
    </w:p>
    <w:p w:rsidR="009D43A6" w:rsidP="009D43A6">
      <w:pPr>
        <w:spacing w:after="0"/>
      </w:pPr>
      <w:r>
        <w:tab/>
        <w:t>Desde a adesão à União Europeia, Portugal beneficiou de alguns dos Acordos de Pesca, celebrados entre a EU e Países Terceiros. Dos acordos efetuados, destacam-se os que respeitam à captura em águas do Atlântico Noroeste (NAFO) e Nordeste (ICES), do Atlântico Centro-Este (CECAF) e Atlântico Sudeste e Sudoeste, áreas onde são capturados desde o bacalhau, cantarilho, tintureira, pescada e espadarte, ao camarão, entre outras espécies.</w:t>
      </w:r>
    </w:p>
    <w:p w:rsidR="009D43A6" w:rsidP="009D43A6">
      <w:pPr>
        <w:spacing w:after="0"/>
      </w:pPr>
      <w:r>
        <w:tab/>
        <w:t>Todavia, o futuro destes acordos é muito incerto, devido à redução dos recursos piscatórios e ao desenvolvimento do potencial da pesca de muitos dos países que obtinham comparticipações financeiras pela concessão da exploração dos recursos da respetiva ZEE.</w:t>
      </w:r>
    </w:p>
    <w:p w:rsidR="009D43A6" w:rsidP="009D43A6">
      <w:pPr>
        <w:spacing w:after="0"/>
      </w:pPr>
      <w:r>
        <w:tab/>
        <w:t>A não-celebração de acordos de pesca, como aconteceu desde 2000 com Marrocos, poderá vir a ter algum impacte na frota, no emprego, nas indústrias da pesca e no aprovisionamento do mercado, em Portugal.</w:t>
      </w:r>
    </w:p>
    <w:p w:rsidR="009D43A6" w:rsidP="009D43A6">
      <w:pPr>
        <w:spacing w:after="0"/>
      </w:pPr>
    </w:p>
    <w:p w:rsidR="009D43A6" w:rsidRPr="00420E4F" w:rsidP="009D43A6">
      <w:pPr>
        <w:spacing w:after="0"/>
        <w:rPr>
          <w:rFonts w:ascii="Times New Roman" w:hAnsi="Times New Roman" w:cs="Times New Roman"/>
          <w:b/>
          <w:color w:val="FF0000"/>
          <w:sz w:val="28"/>
        </w:rPr>
      </w:pPr>
      <w:r w:rsidRPr="00420E4F">
        <w:rPr>
          <w:rFonts w:ascii="Times New Roman" w:hAnsi="Times New Roman" w:cs="Times New Roman"/>
          <w:b/>
          <w:color w:val="FF0000"/>
          <w:sz w:val="28"/>
        </w:rPr>
        <w:t>A frota de pesca</w:t>
      </w:r>
    </w:p>
    <w:p w:rsidR="009D43A6" w:rsidP="009D43A6">
      <w:pPr>
        <w:spacing w:after="0"/>
      </w:pPr>
    </w:p>
    <w:p w:rsidR="009D43A6" w:rsidP="009D43A6">
      <w:pPr>
        <w:spacing w:after="0"/>
      </w:pPr>
      <w:r>
        <w:tab/>
        <w:t>A frota portuguesa, a quarta maior da União Europeia, contava, em 2005, com 9955 embarcações, 91% das quais era de pequena dimensão.</w:t>
      </w:r>
    </w:p>
    <w:p w:rsidR="002E77FA" w:rsidP="009D43A6">
      <w:pPr>
        <w:spacing w:after="0"/>
      </w:pPr>
      <w:r>
        <w:tab/>
        <w:t xml:space="preserve">Subdivide-se em dois grandes grupos de embarcações: as que desenvolvem a sua atividade nas </w:t>
      </w:r>
      <w:r w:rsidRPr="002E77FA">
        <w:rPr>
          <w:b/>
        </w:rPr>
        <w:t>águas territoriais</w:t>
      </w:r>
      <w:r>
        <w:t xml:space="preserve"> ou nas suas proximidades, designadas por embarcações de </w:t>
      </w:r>
      <w:r w:rsidRPr="002E77FA">
        <w:rPr>
          <w:b/>
        </w:rPr>
        <w:t>frota local e costeira</w:t>
      </w:r>
      <w:r>
        <w:t xml:space="preserve">, e as que operam em pesqueiros externos, longínquos, identificadas por embarcações da </w:t>
      </w:r>
      <w:r w:rsidRPr="002E77FA">
        <w:rPr>
          <w:b/>
        </w:rPr>
        <w:t>pesca de largo</w:t>
      </w:r>
      <w:r>
        <w:t>.</w:t>
      </w:r>
    </w:p>
    <w:p w:rsidR="002E77FA" w:rsidRPr="00420E4F" w:rsidP="002E77FA">
      <w:pPr>
        <w:pStyle w:val="ListParagraph"/>
        <w:numPr>
          <w:ilvl w:val="0"/>
          <w:numId w:val="3"/>
        </w:numPr>
        <w:spacing w:after="0"/>
        <w:rPr>
          <w:b/>
          <w:u w:val="single"/>
        </w:rPr>
      </w:pPr>
      <w:r w:rsidRPr="00420E4F">
        <w:rPr>
          <w:b/>
          <w:u w:val="single"/>
        </w:rPr>
        <w:t>Embarcações da pequena pesca:</w:t>
      </w:r>
    </w:p>
    <w:p w:rsidR="002E77FA" w:rsidP="002E77FA">
      <w:pPr>
        <w:pStyle w:val="ListParagraph"/>
        <w:numPr>
          <w:ilvl w:val="0"/>
          <w:numId w:val="4"/>
        </w:numPr>
        <w:spacing w:after="0"/>
      </w:pPr>
      <w:r>
        <w:t>Apresentam pequenas dimensões (inferior a 12m);</w:t>
      </w:r>
    </w:p>
    <w:p w:rsidR="002E77FA" w:rsidP="002E77FA">
      <w:pPr>
        <w:pStyle w:val="ListParagraph"/>
        <w:numPr>
          <w:ilvl w:val="0"/>
          <w:numId w:val="4"/>
        </w:numPr>
        <w:spacing w:after="0"/>
      </w:pPr>
      <w:r>
        <w:t>São construídas maioritariamente em madeira;</w:t>
      </w:r>
    </w:p>
    <w:p w:rsidR="002E77FA" w:rsidP="002E77FA">
      <w:pPr>
        <w:pStyle w:val="ListParagraph"/>
        <w:numPr>
          <w:ilvl w:val="0"/>
          <w:numId w:val="4"/>
        </w:numPr>
        <w:spacing w:after="0"/>
      </w:pPr>
      <w:r>
        <w:t>Atuam em águas interiores (estuários e rias) ou perto da costa, até 6 milhas;</w:t>
      </w:r>
    </w:p>
    <w:p w:rsidR="002E77FA" w:rsidP="002E77FA">
      <w:pPr>
        <w:pStyle w:val="ListParagraph"/>
        <w:numPr>
          <w:ilvl w:val="0"/>
          <w:numId w:val="4"/>
        </w:numPr>
        <w:spacing w:after="0"/>
      </w:pPr>
      <w:r>
        <w:t>Utilizam artes de pesca diversificadas;</w:t>
      </w:r>
    </w:p>
    <w:p w:rsidR="002E77FA" w:rsidP="002E77FA">
      <w:pPr>
        <w:pStyle w:val="ListParagraph"/>
        <w:numPr>
          <w:ilvl w:val="0"/>
          <w:numId w:val="4"/>
        </w:numPr>
        <w:spacing w:after="0"/>
      </w:pPr>
      <w:r>
        <w:t>Desenvolvem a atividade em curtos períodos de tempo, por vezes, com caráter sazonal;</w:t>
      </w:r>
    </w:p>
    <w:p w:rsidR="002E77FA" w:rsidP="002E77FA">
      <w:pPr>
        <w:pStyle w:val="ListParagraph"/>
        <w:numPr>
          <w:ilvl w:val="0"/>
          <w:numId w:val="4"/>
        </w:numPr>
        <w:spacing w:after="0"/>
      </w:pPr>
      <w:r>
        <w:t>Capturam sobretudo espécies de alto valor comercial como, por exemplo, robalo, linguado, polvo, choco;</w:t>
      </w:r>
    </w:p>
    <w:p w:rsidR="002E77FA" w:rsidP="002E77FA">
      <w:pPr>
        <w:pStyle w:val="ListParagraph"/>
        <w:numPr>
          <w:ilvl w:val="0"/>
          <w:numId w:val="4"/>
        </w:numPr>
        <w:spacing w:after="0"/>
      </w:pPr>
      <w:r>
        <w:t>São responsáveis por um grande número dos postos de trabalho no setor.</w:t>
      </w:r>
    </w:p>
    <w:p w:rsidR="002E77FA" w:rsidP="002E77FA">
      <w:pPr>
        <w:pStyle w:val="ListParagraph"/>
        <w:spacing w:after="0"/>
        <w:ind w:left="1440"/>
      </w:pPr>
    </w:p>
    <w:p w:rsidR="002E77FA" w:rsidRPr="00420E4F" w:rsidP="002E77FA">
      <w:pPr>
        <w:pStyle w:val="ListParagraph"/>
        <w:numPr>
          <w:ilvl w:val="0"/>
          <w:numId w:val="3"/>
        </w:numPr>
        <w:spacing w:after="0"/>
        <w:rPr>
          <w:b/>
          <w:u w:val="single"/>
        </w:rPr>
      </w:pPr>
      <w:r w:rsidRPr="00420E4F">
        <w:rPr>
          <w:b/>
          <w:u w:val="single"/>
        </w:rPr>
        <w:t>Embarcações da pesca costeira:</w:t>
      </w:r>
    </w:p>
    <w:p w:rsidR="002E77FA" w:rsidP="002E77FA">
      <w:pPr>
        <w:pStyle w:val="ListParagraph"/>
        <w:numPr>
          <w:ilvl w:val="0"/>
          <w:numId w:val="5"/>
        </w:numPr>
        <w:spacing w:after="0"/>
      </w:pPr>
      <w:r>
        <w:t>Desenvolvem a sua atividade para lá das 6 milhas de distância da costa;</w:t>
      </w:r>
    </w:p>
    <w:p w:rsidR="002E77FA" w:rsidP="002E77FA">
      <w:pPr>
        <w:pStyle w:val="ListParagraph"/>
        <w:numPr>
          <w:ilvl w:val="0"/>
          <w:numId w:val="5"/>
        </w:numPr>
        <w:spacing w:after="0"/>
      </w:pPr>
      <w:r>
        <w:t>Podem operar em áreas mais afastadas, mesmo além da ZEE nacional;</w:t>
      </w:r>
    </w:p>
    <w:p w:rsidR="002E77FA" w:rsidP="002E77FA">
      <w:pPr>
        <w:pStyle w:val="ListParagraph"/>
        <w:numPr>
          <w:ilvl w:val="0"/>
          <w:numId w:val="5"/>
        </w:numPr>
        <w:spacing w:after="0"/>
      </w:pPr>
      <w:r>
        <w:t>Detêm meios de conservação do pescado;</w:t>
      </w:r>
    </w:p>
    <w:p w:rsidR="002E77FA" w:rsidP="002E77FA">
      <w:pPr>
        <w:pStyle w:val="ListParagraph"/>
        <w:numPr>
          <w:ilvl w:val="0"/>
          <w:numId w:val="5"/>
        </w:numPr>
        <w:spacing w:after="0"/>
      </w:pPr>
      <w:r>
        <w:t>Têm maior potência e maior autonomia do que as embarcações da frota local;</w:t>
      </w:r>
    </w:p>
    <w:p w:rsidR="002E77FA" w:rsidP="002E77FA">
      <w:pPr>
        <w:pStyle w:val="ListParagraph"/>
        <w:numPr>
          <w:ilvl w:val="0"/>
          <w:numId w:val="5"/>
        </w:numPr>
        <w:spacing w:after="0"/>
      </w:pPr>
      <w:r>
        <w:t>As de maior dimensão podem atingir 2 e 3 semanas de atividade, normalmente em pesqueiros do Norte de África;</w:t>
      </w:r>
    </w:p>
    <w:p w:rsidR="002E77FA" w:rsidP="00420E4F">
      <w:pPr>
        <w:spacing w:after="0"/>
        <w:ind w:firstLine="708"/>
      </w:pPr>
      <w:r>
        <w:t>De acordo com as artes de pesca utilizadas, esta frita subdivide-se em:</w:t>
      </w:r>
    </w:p>
    <w:p w:rsidR="002E77FA" w:rsidP="002E77FA">
      <w:pPr>
        <w:pStyle w:val="ListParagraph"/>
        <w:numPr>
          <w:ilvl w:val="0"/>
          <w:numId w:val="6"/>
        </w:numPr>
        <w:spacing w:after="0"/>
      </w:pPr>
      <w:r w:rsidRPr="00420E4F">
        <w:rPr>
          <w:b/>
        </w:rPr>
        <w:t>Polivalente</w:t>
      </w:r>
      <w:r>
        <w:t xml:space="preserve"> – utiliza diversas artes;</w:t>
      </w:r>
    </w:p>
    <w:p w:rsidR="002E77FA" w:rsidP="002E77FA">
      <w:pPr>
        <w:pStyle w:val="ListParagraph"/>
        <w:numPr>
          <w:ilvl w:val="0"/>
          <w:numId w:val="6"/>
        </w:numPr>
        <w:spacing w:after="0"/>
      </w:pPr>
      <w:r w:rsidRPr="00420E4F">
        <w:rPr>
          <w:b/>
        </w:rPr>
        <w:t>De arrasto</w:t>
      </w:r>
      <w:r>
        <w:t xml:space="preserve"> – utiliza redes em forma de saco que são puxadas muito rapidamente, impedindo que o peixe escape e é dirigida a peixes de profundidade e a crustáceos;</w:t>
      </w:r>
    </w:p>
    <w:p w:rsidR="00420E4F" w:rsidP="002E77FA">
      <w:pPr>
        <w:pStyle w:val="ListParagraph"/>
        <w:numPr>
          <w:ilvl w:val="0"/>
          <w:numId w:val="6"/>
        </w:numPr>
        <w:spacing w:after="0"/>
      </w:pPr>
      <w:r w:rsidRPr="00420E4F">
        <w:rPr>
          <w:b/>
        </w:rPr>
        <w:t>De cerco</w:t>
      </w:r>
      <w:r>
        <w:t xml:space="preserve"> – a rede é colocada em volta de um cardume e o cabo profundo pode ser puxado até formar um saco onde o peixe fica aprisionado. </w:t>
      </w:r>
    </w:p>
    <w:p w:rsidR="00420E4F" w:rsidP="00420E4F">
      <w:pPr>
        <w:pStyle w:val="ListParagraph"/>
        <w:spacing w:after="0"/>
        <w:ind w:left="1428"/>
      </w:pPr>
    </w:p>
    <w:p w:rsidR="00420E4F" w:rsidP="00420E4F">
      <w:pPr>
        <w:pStyle w:val="ListParagraph"/>
        <w:numPr>
          <w:ilvl w:val="0"/>
          <w:numId w:val="3"/>
        </w:numPr>
        <w:spacing w:after="0"/>
      </w:pPr>
      <w:r w:rsidRPr="00420E4F">
        <w:rPr>
          <w:b/>
          <w:u w:val="single"/>
        </w:rPr>
        <w:t>Embarcações da pesca de largo</w:t>
      </w:r>
      <w:r>
        <w:t>:</w:t>
      </w:r>
    </w:p>
    <w:p w:rsidR="00420E4F" w:rsidP="00420E4F">
      <w:pPr>
        <w:pStyle w:val="ListParagraph"/>
        <w:numPr>
          <w:ilvl w:val="0"/>
          <w:numId w:val="7"/>
        </w:numPr>
        <w:spacing w:after="0"/>
      </w:pPr>
      <w:r>
        <w:t>Têm grandes dimensões;</w:t>
      </w:r>
    </w:p>
    <w:p w:rsidR="00420E4F" w:rsidP="00420E4F">
      <w:pPr>
        <w:pStyle w:val="ListParagraph"/>
        <w:numPr>
          <w:ilvl w:val="0"/>
          <w:numId w:val="7"/>
        </w:numPr>
        <w:spacing w:after="0"/>
      </w:pPr>
      <w:r>
        <w:t>Atuam para lá das 12 milhas da linha de costa, nas águas internacionais ou em ZEE estrangeiras;</w:t>
      </w:r>
    </w:p>
    <w:p w:rsidR="00420E4F" w:rsidP="00420E4F">
      <w:pPr>
        <w:pStyle w:val="ListParagraph"/>
        <w:numPr>
          <w:ilvl w:val="0"/>
          <w:numId w:val="7"/>
        </w:numPr>
        <w:spacing w:after="0"/>
      </w:pPr>
      <w:r>
        <w:t>Detêm condições de autonomia que permitem a permanência no mar durante longos períodos de tempo, que podem ser meses;</w:t>
      </w:r>
    </w:p>
    <w:p w:rsidR="00420E4F" w:rsidP="00420E4F">
      <w:pPr>
        <w:pStyle w:val="ListParagraph"/>
        <w:numPr>
          <w:ilvl w:val="0"/>
          <w:numId w:val="7"/>
        </w:numPr>
        <w:spacing w:after="0"/>
      </w:pPr>
      <w:r>
        <w:t>Utilizam técnicas de captura e deteção de cardumes, como sondas, meios aéreos e informações via satélite;</w:t>
      </w:r>
    </w:p>
    <w:p w:rsidR="00420E4F" w:rsidP="00420E4F">
      <w:pPr>
        <w:pStyle w:val="ListParagraph"/>
        <w:numPr>
          <w:ilvl w:val="0"/>
          <w:numId w:val="7"/>
        </w:numPr>
        <w:spacing w:after="0"/>
      </w:pPr>
      <w:r>
        <w:t>Encontram-se equipadas com tecnologias que permitem a transformação, conservação e congelação do pescado a bordo.</w:t>
      </w:r>
    </w:p>
    <w:p w:rsidR="00420E4F" w:rsidP="00420E4F">
      <w:pPr>
        <w:spacing w:after="0"/>
      </w:pPr>
    </w:p>
    <w:p w:rsidR="00420E4F" w:rsidP="000735C5">
      <w:pPr>
        <w:spacing w:after="0"/>
        <w:ind w:firstLine="708"/>
      </w:pPr>
      <w:r>
        <w:t xml:space="preserve">A frota de pesca portuguesa apesenta algumas </w:t>
      </w:r>
      <w:r w:rsidRPr="00420E4F">
        <w:rPr>
          <w:u w:val="single"/>
        </w:rPr>
        <w:t>limitações</w:t>
      </w:r>
      <w:r>
        <w:t xml:space="preserve">. Dominam as </w:t>
      </w:r>
      <w:r>
        <w:rPr>
          <w:u w:val="single"/>
        </w:rPr>
        <w:t>pequenas embarcações</w:t>
      </w:r>
      <w:r>
        <w:t xml:space="preserve">, de fraca capacidade e deficientes condições de habitabilidade, operacionalidade, higiene e segurança, o que se relaciona com a </w:t>
      </w:r>
      <w:r w:rsidRPr="00420E4F">
        <w:rPr>
          <w:u w:val="single"/>
        </w:rPr>
        <w:t>elevada idade média da frota</w:t>
      </w:r>
      <w:r>
        <w:t xml:space="preserve">. </w:t>
      </w:r>
    </w:p>
    <w:p w:rsidR="00420E4F" w:rsidP="00420E4F">
      <w:pPr>
        <w:tabs>
          <w:tab w:val="left" w:pos="1080"/>
        </w:tabs>
        <w:spacing w:after="0"/>
      </w:pPr>
      <w:r>
        <w:tab/>
        <w:t xml:space="preserve">Nos últimos anos, a frota de pesca portuguesa tem vindo a reduzir o número de embarcações, a potência motriz e a arqueação bruta, que traduz a capacidade das embarcações, indicando a medida dos seus espaços internos. </w:t>
      </w:r>
    </w:p>
    <w:p w:rsidR="00420E4F" w:rsidP="00420E4F">
      <w:pPr>
        <w:tabs>
          <w:tab w:val="left" w:pos="1080"/>
        </w:tabs>
        <w:spacing w:after="0"/>
      </w:pPr>
      <w:r>
        <w:tab/>
        <w:t>Esta quebra verifica-se, sobretudo, nas embarcações de largo, refletindo-se na diminuição da importância relativa da quantidade de capturas em pesqueiros externos (capturas externas), e deve-se:</w:t>
      </w:r>
    </w:p>
    <w:p w:rsidR="00E14C87" w:rsidP="00E14C87">
      <w:pPr>
        <w:pStyle w:val="ListParagraph"/>
        <w:numPr>
          <w:ilvl w:val="0"/>
          <w:numId w:val="8"/>
        </w:numPr>
        <w:tabs>
          <w:tab w:val="left" w:pos="1080"/>
        </w:tabs>
        <w:spacing w:after="0"/>
      </w:pPr>
      <w:r>
        <w:t xml:space="preserve">À necessidade de redimensionar a frota, para a adequar aos recursos atualmente disponíveis, dada a vulnerabilidade dos </w:t>
      </w:r>
      <w:r w:rsidRPr="00E14C87">
        <w:rPr>
          <w:b/>
          <w:i/>
        </w:rPr>
        <w:t>stocks</w:t>
      </w:r>
      <w:r>
        <w:t xml:space="preserve"> – variedade e quantidade de recursos piscatórios em reserva;</w:t>
      </w:r>
    </w:p>
    <w:p w:rsidR="00E14C87" w:rsidP="00E14C87">
      <w:pPr>
        <w:pStyle w:val="ListParagraph"/>
        <w:numPr>
          <w:ilvl w:val="0"/>
          <w:numId w:val="8"/>
        </w:numPr>
        <w:tabs>
          <w:tab w:val="left" w:pos="1080"/>
        </w:tabs>
        <w:spacing w:after="0"/>
      </w:pPr>
      <w:r>
        <w:t>À criação das Zonas Económicas Exclusivas;</w:t>
      </w:r>
    </w:p>
    <w:p w:rsidR="00E14C87" w:rsidP="00E14C87">
      <w:pPr>
        <w:pStyle w:val="ListParagraph"/>
        <w:numPr>
          <w:ilvl w:val="0"/>
          <w:numId w:val="8"/>
        </w:numPr>
        <w:tabs>
          <w:tab w:val="left" w:pos="1080"/>
        </w:tabs>
        <w:spacing w:after="0"/>
      </w:pPr>
      <w:r>
        <w:t>À instabilidade politica em alguns países em cujas águas atuava a frota portuguesa;</w:t>
      </w:r>
    </w:p>
    <w:p w:rsidR="00E14C87" w:rsidP="00E14C87">
      <w:pPr>
        <w:pStyle w:val="ListParagraph"/>
        <w:numPr>
          <w:ilvl w:val="0"/>
          <w:numId w:val="8"/>
        </w:numPr>
        <w:tabs>
          <w:tab w:val="left" w:pos="1080"/>
        </w:tabs>
        <w:spacing w:after="0"/>
      </w:pPr>
      <w:r>
        <w:t xml:space="preserve">Ao aumento das restrições noutras áreas onde Portugal, tradicionalmente, exercia esta atividade. </w:t>
      </w:r>
    </w:p>
    <w:p w:rsidR="00420E4F" w:rsidP="00420E4F">
      <w:pPr>
        <w:spacing w:after="0"/>
      </w:pPr>
      <w:r>
        <w:tab/>
      </w:r>
    </w:p>
    <w:p w:rsidR="00E14C87" w:rsidRPr="00E14C87" w:rsidP="00420E4F">
      <w:pPr>
        <w:spacing w:after="0"/>
        <w:rPr>
          <w:b/>
          <w:color w:val="0070C0"/>
          <w:sz w:val="24"/>
        </w:rPr>
      </w:pPr>
      <w:r w:rsidRPr="00E14C87">
        <w:rPr>
          <w:b/>
          <w:color w:val="0070C0"/>
          <w:sz w:val="24"/>
        </w:rPr>
        <w:t xml:space="preserve">Repartição regional </w:t>
      </w:r>
    </w:p>
    <w:p w:rsidR="00E14C87" w:rsidP="00420E4F">
      <w:pPr>
        <w:spacing w:after="0"/>
      </w:pPr>
    </w:p>
    <w:p w:rsidR="00E14C87" w:rsidP="00420E4F">
      <w:pPr>
        <w:spacing w:after="0"/>
      </w:pPr>
      <w:r>
        <w:t>O Centro e o Algarve têm o maior número de embarcações.</w:t>
      </w:r>
    </w:p>
    <w:p w:rsidR="00E14C87" w:rsidP="00420E4F">
      <w:pPr>
        <w:spacing w:after="0"/>
      </w:pPr>
      <w:r>
        <w:t>O Centro e o Norte têm a maior arqueação bruta.</w:t>
      </w:r>
    </w:p>
    <w:p w:rsidR="00E14C87" w:rsidP="00420E4F">
      <w:pPr>
        <w:spacing w:after="0"/>
      </w:pPr>
      <w:r>
        <w:t xml:space="preserve">O Centro e o Norte têm maior potência. </w:t>
      </w:r>
    </w:p>
    <w:p w:rsidR="00E14C87" w:rsidP="00420E4F">
      <w:pPr>
        <w:spacing w:after="0"/>
      </w:pPr>
    </w:p>
    <w:p w:rsidR="00E14C87" w:rsidP="00420E4F">
      <w:pPr>
        <w:spacing w:after="0"/>
      </w:pPr>
      <w:r>
        <w:tab/>
        <w:t xml:space="preserve">A Região com maior número de embarcações registadas era, em 2005, a Região Centro, seguida do Algarve, o que se explica pelo facto de serem as duas regiões com maior número de portos. Quanto à arqueação bruta e à potência dos motores, surge também em primeiro lugar a Região Centro, seguida da Região Norte. </w:t>
      </w:r>
    </w:p>
    <w:p w:rsidR="00E14C87" w:rsidP="00420E4F">
      <w:pPr>
        <w:spacing w:after="0"/>
      </w:pPr>
      <w:r>
        <w:tab/>
        <w:t>As regiões com menor representatividade na frota nacional são o Alentejo e a Região Autónoma da Madeira, que detinham, respetivamente, 2,4% e 4,7%, do número total de embarcações, 2,4% e 3,1% da arqueação bruta e 3,1% e 3,6% da potência.</w:t>
      </w:r>
    </w:p>
    <w:p w:rsidR="00E14C87" w:rsidP="00420E4F">
      <w:pPr>
        <w:spacing w:after="0"/>
      </w:pPr>
      <w:r>
        <w:tab/>
        <w:t>A Região Autónoma da Madeira é aquela onde era menor a qualidade da frota de pesca, predominando os barcos sem motor.</w:t>
      </w:r>
    </w:p>
    <w:p w:rsidR="00E14C87" w:rsidP="00420E4F">
      <w:pPr>
        <w:spacing w:after="0"/>
      </w:pPr>
      <w:r>
        <w:tab/>
        <w:t>O predomínio de pequenas embarcações em todas as regiões condiciona a segurança e a operacionalidade da atividade da pesca no nosso País.</w:t>
      </w:r>
    </w:p>
    <w:p w:rsidR="00E14C87" w:rsidP="00420E4F">
      <w:pPr>
        <w:spacing w:after="0"/>
      </w:pPr>
    </w:p>
    <w:p w:rsidR="00E14C87" w:rsidRPr="008A0051" w:rsidP="00420E4F">
      <w:pPr>
        <w:spacing w:after="0"/>
        <w:rPr>
          <w:rFonts w:ascii="Times New Roman" w:hAnsi="Times New Roman" w:cs="Times New Roman"/>
          <w:b/>
          <w:color w:val="FF0000"/>
          <w:sz w:val="28"/>
        </w:rPr>
      </w:pPr>
      <w:r w:rsidRPr="008A0051">
        <w:rPr>
          <w:rFonts w:ascii="Times New Roman" w:hAnsi="Times New Roman" w:cs="Times New Roman"/>
          <w:b/>
          <w:color w:val="FF0000"/>
          <w:sz w:val="28"/>
        </w:rPr>
        <w:t xml:space="preserve">As espécies capturadas </w:t>
      </w:r>
    </w:p>
    <w:p w:rsidR="00E14C87" w:rsidP="00420E4F">
      <w:pPr>
        <w:spacing w:after="0"/>
      </w:pPr>
    </w:p>
    <w:p w:rsidR="00E14C87" w:rsidP="00420E4F">
      <w:pPr>
        <w:spacing w:after="0"/>
      </w:pPr>
      <w:r>
        <w:tab/>
        <w:t>Nos últimos anos, tem vindo a verificar-se uma redução acentuada da quantidade de pescado descarregado nos portos nacionais, tanto do que provém de pesqueiros externos como do que é capturado em águas nacionais.</w:t>
      </w:r>
    </w:p>
    <w:p w:rsidR="005903B3" w:rsidP="00420E4F">
      <w:pPr>
        <w:spacing w:after="0"/>
      </w:pPr>
      <w:r>
        <w:tab/>
        <w:t xml:space="preserve">A redução da atividade da frota portuguesa nos pesqueiros externos tem contribuído para a intensificação da exploração dos recursos em águas costeiras nacionais, conduzindo à redução dos nossos </w:t>
      </w:r>
      <w:r w:rsidRPr="005903B3">
        <w:rPr>
          <w:i/>
        </w:rPr>
        <w:t xml:space="preserve">stocks </w:t>
      </w:r>
      <w:r>
        <w:t xml:space="preserve">e, em consequência, dos resultados da pesca. </w:t>
      </w:r>
    </w:p>
    <w:p w:rsidR="005903B3" w:rsidP="00420E4F">
      <w:pPr>
        <w:spacing w:after="0"/>
      </w:pPr>
      <w:r>
        <w:tab/>
        <w:t xml:space="preserve">A sardinha é a principal espécie capturada, tendo representado, em 2005, 35% do total de capturas e 13% do valor de receitas entre todas as espécies, apesar do seu baixo valor económico. Entre as principais espécies capturadas, encontram-se ainda </w:t>
      </w:r>
      <w:r w:rsidRPr="008A0051" w:rsidR="008A0051">
        <w:rPr>
          <w:u w:val="single"/>
        </w:rPr>
        <w:t>a cavala, o carapau, o polvo, o atum, o peixe-espada e o verdinho</w:t>
      </w:r>
      <w:r w:rsidR="008A0051">
        <w:t xml:space="preserve">. O polvo representa apenas 7,4% do peso descarregado, mas 16% no total de receitas da pesca. </w:t>
      </w:r>
    </w:p>
    <w:p w:rsidR="008A0051" w:rsidP="00420E4F">
      <w:pPr>
        <w:spacing w:after="0"/>
      </w:pPr>
      <w:r>
        <w:tab/>
        <w:t>Os portos com maior quantidade de pescado descarregado foram, em 2005, os de Matosinhos, Peniche e Sesimbra. Nos dois primeiros, predominou a sardinha, enquanto em Sesimbra o peixe-espada-preto teve maior representatividade.</w:t>
      </w:r>
    </w:p>
    <w:p w:rsidR="008A0051" w:rsidP="00420E4F">
      <w:pPr>
        <w:spacing w:after="0"/>
      </w:pPr>
      <w:r>
        <w:tab/>
        <w:t>A distribuição regional mostra o predomínio da faneca nos portos do Norte e Centro e da cavala e do verdinho nos do Alentejo e Algarve. Nos Açores é o atum a espécie descarregada em maior quantidade e na Madeira é o peixe-espada-preto. O desembarque de lagostim e de gamba apenas assume significado no porto de Vila Real de Santo António.</w:t>
      </w:r>
    </w:p>
    <w:p w:rsidR="008A0051" w:rsidP="00420E4F">
      <w:pPr>
        <w:spacing w:after="0"/>
      </w:pPr>
    </w:p>
    <w:p w:rsidR="008A0051" w:rsidP="00420E4F">
      <w:pPr>
        <w:spacing w:after="0"/>
      </w:pPr>
      <w:r>
        <w:t>A mão de obra</w:t>
      </w:r>
    </w:p>
    <w:p w:rsidR="003D15B3" w:rsidP="00420E4F">
      <w:pPr>
        <w:spacing w:after="0"/>
      </w:pPr>
    </w:p>
    <w:p w:rsidR="003D15B3" w:rsidP="00420E4F">
      <w:pPr>
        <w:spacing w:after="0"/>
      </w:pPr>
      <w:r>
        <w:tab/>
        <w:t xml:space="preserve">O número de pescadores matriculados tem vindo a decrescer, por abandono da atividade ou por reforma dos pecadores e por necessidade de modernização funcional da frota. Apesar disso, o seu número é ainda relativamente elevado, no nosso País. </w:t>
      </w:r>
    </w:p>
    <w:p w:rsidR="003D15B3" w:rsidP="00420E4F">
      <w:pPr>
        <w:spacing w:after="0"/>
      </w:pPr>
      <w:r>
        <w:tab/>
        <w:t>As regiões Norte, Centro e do Algarve são aquelas onde se encontrava maior número de trabalhadores na pesca, facto que se deve ao predomínio da pesca local, realizada, muitas vezes, por unidades familiares e com uma importância considerável no emprego local. O Algarve e os Açores eram, em 2005, as regiões que apresentavam maior representatividade de emprego na pesca, relativamente ao total do emprego. O Alentejo, apenas com um porto, era a região com menor número de trabalhadores na pesca.</w:t>
      </w:r>
    </w:p>
    <w:p w:rsidR="008440BE" w:rsidP="00420E4F">
      <w:pPr>
        <w:spacing w:after="0"/>
      </w:pPr>
      <w:r>
        <w:tab/>
        <w:t>Maioritariamente masculino, o grupo de profissionais da pesca caracteriza-se por uma idade média de 41,5 anos com um peso importante dos níveis etários mais elevados. As regiões autónomas dos Açores e da Madeira são aquelas onde este grupo é mais jovem, correspondendo à estrutura etária dessas regiões.</w:t>
      </w:r>
    </w:p>
    <w:p w:rsidR="000F1E33" w:rsidP="00420E4F">
      <w:pPr>
        <w:spacing w:after="0"/>
      </w:pPr>
      <w:r>
        <w:tab/>
        <w:t xml:space="preserve">A </w:t>
      </w:r>
      <w:r w:rsidRPr="000F1E33">
        <w:rPr>
          <w:b/>
        </w:rPr>
        <w:t>idade elevada</w:t>
      </w:r>
      <w:r>
        <w:t xml:space="preserve"> de uma boa parte dos profissionais da pesca ajuda a explicar o reduzido nível de escolaridade: mais de metade apenas detém a escolaridade relativa ao primeiro ciclo e um número significativo, 4%, não terá sequer frequentado a escola. Salientam-se os Açores, a Madeira e o Alentejo com o mais baixo nível de instrução e Lisboa como a região onde assumem maior peso os níveis de ensino mais elevados.</w:t>
      </w:r>
    </w:p>
    <w:p w:rsidR="000F1E33" w:rsidP="00420E4F">
      <w:pPr>
        <w:spacing w:after="0"/>
      </w:pPr>
      <w:r>
        <w:tab/>
        <w:t xml:space="preserve">A </w:t>
      </w:r>
      <w:r w:rsidRPr="000F1E33">
        <w:rPr>
          <w:b/>
        </w:rPr>
        <w:t>instrução e a qualificação da mão de obra</w:t>
      </w:r>
      <w:r>
        <w:t xml:space="preserve"> são fatores importantes para o desenvolvimento de qualquer atividade. A evolução tecnológica das embarcações, aliada à necessidade de percorrer distâncias cada vez mais longas, tornou necessária a frequência de cursos de formação que habilitassem os pescadores para as novas exigências.</w:t>
      </w:r>
    </w:p>
    <w:p w:rsidR="000F1E33" w:rsidP="00420E4F">
      <w:pPr>
        <w:spacing w:after="0"/>
      </w:pPr>
      <w:r>
        <w:tab/>
        <w:t xml:space="preserve">A integração na </w:t>
      </w:r>
      <w:r w:rsidRPr="000F1E33">
        <w:rPr>
          <w:b/>
        </w:rPr>
        <w:t>Politica Comum das Pescas</w:t>
      </w:r>
      <w:r>
        <w:t xml:space="preserve"> teve efeitos ao nível da formação profissional. Para </w:t>
      </w:r>
      <w:r w:rsidRPr="000F1E33">
        <w:rPr>
          <w:b/>
        </w:rPr>
        <w:t>incentivar o rejuvenescimento e a qualificação profissional,</w:t>
      </w:r>
      <w:r>
        <w:t xml:space="preserve"> foram criados Centros de Formação nos principais portos do País.</w:t>
      </w:r>
    </w:p>
    <w:p w:rsidR="000F1E33" w:rsidP="00420E4F">
      <w:pPr>
        <w:spacing w:after="0"/>
      </w:pPr>
      <w:r>
        <w:tab/>
        <w:t>Todavia, a oferta de cursos, que integram as áreas da formação para as operações técnicas diretamente relacionadas com a pesca e com as atividades ligadas ao setor, não tem sido acompanhada com grande interesse por parte dos profissionais da pesca. O número de formados tem vindo a diminuir, correspondendo apenas a 8% dos pescadores matriculados, em 2005.</w:t>
      </w:r>
    </w:p>
    <w:p w:rsidR="000F1E33" w:rsidP="00420E4F">
      <w:pPr>
        <w:spacing w:after="0"/>
      </w:pPr>
      <w:r>
        <w:tab/>
        <w:t>Este decréscimo poderá estar relacionado com:</w:t>
      </w:r>
    </w:p>
    <w:p w:rsidR="000F1E33" w:rsidP="000F1E33">
      <w:pPr>
        <w:pStyle w:val="ListParagraph"/>
        <w:numPr>
          <w:ilvl w:val="0"/>
          <w:numId w:val="9"/>
        </w:numPr>
        <w:spacing w:after="0"/>
      </w:pPr>
      <w:r>
        <w:t>As condições pouco aliciantes da atividade, nomeadamente para os jovens, que não se sentem atraídos por este tipo de trabalho;</w:t>
      </w:r>
    </w:p>
    <w:p w:rsidR="000F1E33" w:rsidP="000F1E33">
      <w:pPr>
        <w:pStyle w:val="ListParagraph"/>
        <w:numPr>
          <w:ilvl w:val="0"/>
          <w:numId w:val="9"/>
        </w:numPr>
        <w:spacing w:after="0"/>
      </w:pPr>
      <w:r>
        <w:t>A crise que o setor afeta;</w:t>
      </w:r>
    </w:p>
    <w:p w:rsidR="00E64717" w:rsidP="000F1E33">
      <w:pPr>
        <w:pStyle w:val="ListParagraph"/>
        <w:numPr>
          <w:ilvl w:val="0"/>
          <w:numId w:val="9"/>
        </w:numPr>
        <w:spacing w:after="0"/>
      </w:pPr>
      <w:r>
        <w:t>Os insuficientes apoios para a frequência de ações de formação para profissionais no ativo.</w:t>
      </w:r>
    </w:p>
    <w:p w:rsidR="00E64717" w:rsidP="00E64717">
      <w:pPr>
        <w:pStyle w:val="ListParagraph"/>
        <w:spacing w:after="0"/>
      </w:pPr>
    </w:p>
    <w:p w:rsidR="008A0051" w:rsidP="00E64717">
      <w:pPr>
        <w:spacing w:after="0"/>
        <w:ind w:firstLine="360"/>
      </w:pPr>
      <w:r>
        <w:t xml:space="preserve">Têm sido desenvolvidas </w:t>
      </w:r>
      <w:r w:rsidRPr="002737CF">
        <w:rPr>
          <w:b/>
        </w:rPr>
        <w:t>ações de âmbito social</w:t>
      </w:r>
      <w:r>
        <w:t xml:space="preserve"> que visam salvaguardar os direitos dos pescadores:</w:t>
      </w:r>
    </w:p>
    <w:p w:rsidR="00E64717" w:rsidP="00E64717">
      <w:pPr>
        <w:pStyle w:val="ListParagraph"/>
        <w:numPr>
          <w:ilvl w:val="0"/>
          <w:numId w:val="10"/>
        </w:numPr>
        <w:spacing w:after="0"/>
      </w:pPr>
      <w:r>
        <w:t>A criação de um diploma legal que integra um quadro de obrigações e de direitos no contato individual de trabalho;</w:t>
      </w:r>
    </w:p>
    <w:p w:rsidR="00E64717" w:rsidP="00E64717">
      <w:pPr>
        <w:pStyle w:val="ListParagraph"/>
        <w:numPr>
          <w:ilvl w:val="0"/>
          <w:numId w:val="10"/>
        </w:numPr>
        <w:spacing w:after="0"/>
      </w:pPr>
      <w:r>
        <w:t>A regulamentação de sistemas de apoio aos profissionais que percam os seus postos de emprego pelo abate da embarcação em que trabalham;</w:t>
      </w:r>
    </w:p>
    <w:p w:rsidR="00E64717" w:rsidP="00E64717">
      <w:pPr>
        <w:pStyle w:val="ListParagraph"/>
        <w:numPr>
          <w:ilvl w:val="0"/>
          <w:numId w:val="10"/>
        </w:numPr>
        <w:spacing w:after="0"/>
      </w:pPr>
      <w:r>
        <w:t>Um Fundo de Compensação Salarial para apoiar os profissionais que estejam, temporariamente, impedidos de exercer a sua atividade.</w:t>
      </w:r>
    </w:p>
    <w:p w:rsidR="000735C5" w:rsidP="000735C5">
      <w:pPr>
        <w:spacing w:after="0"/>
        <w:ind w:firstLine="426"/>
      </w:pPr>
    </w:p>
    <w:p w:rsidR="00E64717" w:rsidP="000735C5">
      <w:pPr>
        <w:spacing w:after="0"/>
        <w:ind w:firstLine="426"/>
      </w:pPr>
      <w:r>
        <w:t xml:space="preserve">A </w:t>
      </w:r>
      <w:r w:rsidRPr="002737CF">
        <w:rPr>
          <w:b/>
        </w:rPr>
        <w:t>Iniciativa Comunitária PESCA</w:t>
      </w:r>
      <w:r>
        <w:t xml:space="preserve">, através da qual foi apoiada a adaptação dos pescadores a atividades económicas alternativas, assumiu também uma importância relevante, pois permitiu a </w:t>
      </w:r>
      <w:r w:rsidRPr="002737CF" w:rsidR="002737CF">
        <w:rPr>
          <w:b/>
        </w:rPr>
        <w:t>criação de postos de trabalho</w:t>
      </w:r>
      <w:r w:rsidR="002737CF">
        <w:t xml:space="preserve"> e a sobrevivência de algumas comunidades piscatórias para quem esta atividade constituía o único meio de subsistência, o que contribuiu para </w:t>
      </w:r>
      <w:r w:rsidRPr="002737CF" w:rsidR="002737CF">
        <w:rPr>
          <w:b/>
        </w:rPr>
        <w:t>reduzir a taxa de desemprego</w:t>
      </w:r>
      <w:r w:rsidR="002737CF">
        <w:t xml:space="preserve"> no setor.</w:t>
      </w:r>
    </w:p>
    <w:p w:rsidR="002737CF" w:rsidP="000735C5">
      <w:pPr>
        <w:spacing w:after="0"/>
        <w:ind w:firstLine="426"/>
      </w:pPr>
      <w:r>
        <w:t xml:space="preserve">O </w:t>
      </w:r>
      <w:r w:rsidRPr="002737CF">
        <w:rPr>
          <w:b/>
        </w:rPr>
        <w:t>Programa Operacional da Pesca, MARE</w:t>
      </w:r>
      <w:r>
        <w:t xml:space="preserve">, financiado pelo Instrumento Financeiro de Orientação das Pescas da EU (IFOP), contemplou também um conjunto de medidas de </w:t>
      </w:r>
      <w:r w:rsidRPr="002737CF">
        <w:rPr>
          <w:b/>
        </w:rPr>
        <w:t>apoio à formação</w:t>
      </w:r>
      <w:r>
        <w:t xml:space="preserve"> profissional. Entre outros, foram financiados, por este programa projetos destinados à melhoria das condições de segurança e de higiene, e à introdução de inovações tecnológicas nas pequenas embarcações.</w:t>
      </w:r>
    </w:p>
    <w:p w:rsidR="002737CF" w:rsidP="00E64717">
      <w:pPr>
        <w:spacing w:after="0"/>
        <w:ind w:left="426" w:firstLine="282"/>
      </w:pPr>
    </w:p>
    <w:p w:rsidR="00E64717" w:rsidP="00E64717">
      <w:pPr>
        <w:spacing w:after="0"/>
        <w:ind w:left="708"/>
      </w:pPr>
    </w:p>
    <w:p w:rsidR="00F524AE" w:rsidP="00E64717">
      <w:pPr>
        <w:spacing w:after="0"/>
        <w:ind w:left="708"/>
      </w:pPr>
    </w:p>
    <w:p w:rsidR="00F524AE" w:rsidP="00E64717">
      <w:pPr>
        <w:spacing w:after="0"/>
        <w:ind w:left="708"/>
      </w:pPr>
    </w:p>
    <w:p w:rsidR="00F524AE" w:rsidP="00E64717">
      <w:pPr>
        <w:spacing w:after="0"/>
        <w:ind w:left="708"/>
      </w:pPr>
    </w:p>
    <w:p w:rsidR="00F524AE" w:rsidRPr="00F524AE" w:rsidP="00E64717">
      <w:pPr>
        <w:spacing w:after="0"/>
        <w:ind w:left="708"/>
        <w:rPr>
          <w:rFonts w:ascii="Times New Roman" w:hAnsi="Times New Roman" w:cs="Times New Roman"/>
          <w:b/>
          <w:color w:val="FF0000"/>
          <w:sz w:val="28"/>
        </w:rPr>
      </w:pPr>
      <w:r w:rsidRPr="00F524AE">
        <w:rPr>
          <w:rFonts w:ascii="Times New Roman" w:hAnsi="Times New Roman" w:cs="Times New Roman"/>
          <w:b/>
          <w:color w:val="FF0000"/>
          <w:sz w:val="28"/>
        </w:rPr>
        <w:t>A mão de obra</w:t>
      </w:r>
    </w:p>
    <w:p w:rsidR="00F524AE" w:rsidP="00E64717">
      <w:pPr>
        <w:spacing w:after="0"/>
        <w:ind w:left="708"/>
      </w:pPr>
    </w:p>
    <w:p w:rsidR="00F524AE" w:rsidP="000735C5">
      <w:pPr>
        <w:spacing w:after="0"/>
        <w:ind w:firstLine="708"/>
      </w:pPr>
      <w:r>
        <w:t>O número de pescadores matriculados tem vindo a decrescer, por abandono da atividade ou por reforma dos pescadores e por necessidade de modernização funcional da frota. Apesar disso, o seu número é ainda relativamente elevado, no nosso País.</w:t>
      </w:r>
    </w:p>
    <w:p w:rsidR="00F524AE" w:rsidP="000735C5">
      <w:pPr>
        <w:spacing w:after="0"/>
        <w:ind w:firstLine="708"/>
      </w:pPr>
      <w:r>
        <w:t>As regiões Norte, Centro e Algarve são aquelas onde se encontrava maior número de trabalhadores na pesca, facto que se deve ao predomínio da pesca local, realizada, muitas vezes, por unidades familiares e com uma importância considerável no emprego local. O Algarve e os Açores eram, em 2005, as regiões que apresentavam maior representatividade de emprego na pesca, relativamente ao total do emprego. O Alentejo, apenas com um porto era a região com menor número de trabalhadores na pesca.</w:t>
      </w:r>
    </w:p>
    <w:p w:rsidR="00E46B05" w:rsidP="000735C5">
      <w:pPr>
        <w:spacing w:after="0"/>
        <w:ind w:firstLine="708"/>
      </w:pPr>
      <w:r>
        <w:t>Maioritariamente masculino, o grupo de profissionais da pesca caracteriza-se por uma idade média de 41,5 anos mas com um peso importante dos níveis etários mais elevados. As regiões autónomas dos Açores e da Madeira são aquelas onde este grupo é mais jovem, correspondendo à estrutura etária dessas regiões.</w:t>
      </w:r>
    </w:p>
    <w:p w:rsidR="003500C5" w:rsidP="000735C5">
      <w:pPr>
        <w:spacing w:after="0"/>
        <w:ind w:firstLine="708"/>
      </w:pPr>
      <w:r>
        <w:t xml:space="preserve">A </w:t>
      </w:r>
      <w:r w:rsidRPr="00AD0BAF">
        <w:rPr>
          <w:b/>
        </w:rPr>
        <w:t>idade elevada</w:t>
      </w:r>
      <w:r>
        <w:t xml:space="preserve"> de uma boa parte dos profissionais da pesca ajuda a explicar o </w:t>
      </w:r>
      <w:r w:rsidRPr="00AD0BAF">
        <w:rPr>
          <w:b/>
        </w:rPr>
        <w:t>reduzido nível de escolaridade</w:t>
      </w:r>
      <w:r>
        <w:t>: mais de metade apenas detém a escolaridade relativa ao 1º ciclo e um número significativo, 4%, não terá sequer frequentado a escola. Salientam-se os Açores, a Madeira e o Alentejo com o mais baixo nível de instrução e Lisboa como a região onde assumem maior peso os níveis de ensino mais elevados.</w:t>
      </w:r>
    </w:p>
    <w:p w:rsidR="00E46B05" w:rsidP="000735C5">
      <w:pPr>
        <w:spacing w:after="0"/>
        <w:ind w:firstLine="708"/>
      </w:pPr>
      <w:r>
        <w:t xml:space="preserve">A </w:t>
      </w:r>
      <w:r w:rsidRPr="00AD0BAF">
        <w:rPr>
          <w:b/>
        </w:rPr>
        <w:t>instrução e a qualificação da mão de obra</w:t>
      </w:r>
      <w:r>
        <w:t xml:space="preserve"> são fatores importante para o desenvolvimento de qualquer atividade. A evolução tecnológica das embarcações, aliada à necessidade de percorrer distâncias cada vez mais longas, tornou necessária a frequência de cursos de formação que habilitassem os pescadores para as novas exigências.</w:t>
      </w:r>
    </w:p>
    <w:p w:rsidR="003500C5" w:rsidP="000735C5">
      <w:pPr>
        <w:spacing w:after="0"/>
        <w:ind w:firstLine="708"/>
      </w:pPr>
      <w:r>
        <w:t xml:space="preserve">A integração na </w:t>
      </w:r>
      <w:r w:rsidRPr="00AD0BAF">
        <w:rPr>
          <w:b/>
        </w:rPr>
        <w:t>Politica Comum das Pescas</w:t>
      </w:r>
      <w:r>
        <w:t xml:space="preserve"> teve efeitos ao nível da formação profissional. Para incentivar </w:t>
      </w:r>
      <w:r w:rsidRPr="00AD0BAF">
        <w:rPr>
          <w:b/>
        </w:rPr>
        <w:t>o rejuvenescimento e a qualificação profissional,</w:t>
      </w:r>
      <w:r>
        <w:t xml:space="preserve"> foram criados Centros de Formação nos principais portos do País. </w:t>
      </w:r>
    </w:p>
    <w:p w:rsidR="003500C5" w:rsidP="000735C5">
      <w:pPr>
        <w:spacing w:after="0"/>
        <w:ind w:firstLine="708"/>
      </w:pPr>
      <w:r>
        <w:t>Todavia, a oferta de cursos, que integram as áreas da formação para as operações técnicas diretamente relacionadas com a pesca e com as atividades ligadas ao setor, não tem sido acompanhadas com grande interesse por parte dos profissionais da pesca. O número de formando tem vindo a diminuir, correspondendo apenas a 8% dos pescadores matriculados, em 2005.</w:t>
      </w:r>
    </w:p>
    <w:p w:rsidR="00CF1025" w:rsidP="000735C5">
      <w:pPr>
        <w:spacing w:after="0"/>
        <w:ind w:firstLine="708"/>
      </w:pPr>
      <w:r>
        <w:t>Este decréscimo poderá estar relacionado com:</w:t>
      </w:r>
    </w:p>
    <w:p w:rsidR="00CF1025" w:rsidP="00CF1025">
      <w:pPr>
        <w:pStyle w:val="ListParagraph"/>
        <w:numPr>
          <w:ilvl w:val="0"/>
          <w:numId w:val="3"/>
        </w:numPr>
        <w:spacing w:after="0"/>
      </w:pPr>
      <w:r>
        <w:t>As condições pouco aliciantes da atividade, nomeadamente para os jovens, que não se sentem atraídos por este tipo de trabalho;</w:t>
      </w:r>
    </w:p>
    <w:p w:rsidR="00CF1025" w:rsidP="00CF1025">
      <w:pPr>
        <w:pStyle w:val="ListParagraph"/>
        <w:numPr>
          <w:ilvl w:val="0"/>
          <w:numId w:val="3"/>
        </w:numPr>
        <w:spacing w:after="0"/>
      </w:pPr>
      <w:r>
        <w:t>A crise que o setor atravessa;</w:t>
      </w:r>
    </w:p>
    <w:p w:rsidR="00CF1025" w:rsidP="00CF1025">
      <w:pPr>
        <w:pStyle w:val="ListParagraph"/>
        <w:numPr>
          <w:ilvl w:val="0"/>
          <w:numId w:val="3"/>
        </w:numPr>
        <w:spacing w:after="0"/>
      </w:pPr>
      <w:r>
        <w:t>Os insuficientes apoios para a frequência de ações de formação para profissionais no ativo.</w:t>
      </w:r>
    </w:p>
    <w:p w:rsidR="00AD0BAF" w:rsidP="000735C5">
      <w:pPr>
        <w:spacing w:after="0"/>
      </w:pPr>
    </w:p>
    <w:p w:rsidR="00CF1025" w:rsidP="000735C5">
      <w:pPr>
        <w:spacing w:after="0"/>
        <w:ind w:firstLine="426"/>
      </w:pPr>
      <w:r>
        <w:t xml:space="preserve">Têm sido desenvolvidas </w:t>
      </w:r>
      <w:r w:rsidRPr="00AD0BAF">
        <w:rPr>
          <w:b/>
        </w:rPr>
        <w:t>ações de âmbito social</w:t>
      </w:r>
      <w:r>
        <w:t xml:space="preserve"> que visam salvaguardar os direitos dos pescadores:</w:t>
      </w:r>
    </w:p>
    <w:p w:rsidR="00F524AE" w:rsidP="00CF1025">
      <w:pPr>
        <w:pStyle w:val="ListParagraph"/>
        <w:numPr>
          <w:ilvl w:val="0"/>
          <w:numId w:val="14"/>
        </w:numPr>
        <w:spacing w:after="0"/>
      </w:pPr>
      <w:r>
        <w:t>A criação de um diploma legal que integra um quadro de obrigações e de direitos no contrato individual de trabalho;</w:t>
      </w:r>
    </w:p>
    <w:p w:rsidR="00CF1025" w:rsidP="00CF1025">
      <w:pPr>
        <w:pStyle w:val="ListParagraph"/>
        <w:numPr>
          <w:ilvl w:val="0"/>
          <w:numId w:val="14"/>
        </w:numPr>
        <w:spacing w:after="0"/>
      </w:pPr>
      <w:r>
        <w:t>A regulamentação de sistemas de apoio aos profissionais que percam os seus postos de emprego pelo abate da embarcação em que trabalham;</w:t>
      </w:r>
    </w:p>
    <w:p w:rsidR="00CF1025" w:rsidP="00CF1025">
      <w:pPr>
        <w:pStyle w:val="ListParagraph"/>
        <w:numPr>
          <w:ilvl w:val="0"/>
          <w:numId w:val="14"/>
        </w:numPr>
        <w:spacing w:after="0"/>
      </w:pPr>
      <w:r>
        <w:t>Um Fundo de Compensação Salarial para apoiar os profissionais que estejam, temporariamente, impedidos de exercer a sua função.</w:t>
      </w:r>
    </w:p>
    <w:p w:rsidR="00CF1025" w:rsidP="00CF1025">
      <w:pPr>
        <w:spacing w:after="0"/>
        <w:ind w:left="708"/>
      </w:pPr>
    </w:p>
    <w:p w:rsidR="00CF1025" w:rsidP="000735C5">
      <w:pPr>
        <w:spacing w:after="0"/>
        <w:ind w:firstLine="426"/>
      </w:pPr>
      <w:r>
        <w:t xml:space="preserve">A </w:t>
      </w:r>
      <w:r w:rsidRPr="00AD0BAF">
        <w:rPr>
          <w:b/>
        </w:rPr>
        <w:t>Iniciativa Comunitária da PESCA</w:t>
      </w:r>
      <w:r>
        <w:t xml:space="preserve">, através da qual foi apoiada a adaptação dos pescadores a atividades económicas alternativas, assumiu também uma importância relevante, pois permitiu a </w:t>
      </w:r>
      <w:r w:rsidRPr="00AD0BAF">
        <w:rPr>
          <w:b/>
        </w:rPr>
        <w:t>criação de postos de trabalho</w:t>
      </w:r>
      <w:r>
        <w:t xml:space="preserve"> e a sobrevivência de algumas comunidades piscatórias para quem esta atividade constituía o único meio de subsistência, o que contribui para </w:t>
      </w:r>
      <w:r w:rsidRPr="00AD0BAF">
        <w:rPr>
          <w:b/>
        </w:rPr>
        <w:t>reduzir a taxa de desemprego</w:t>
      </w:r>
      <w:r>
        <w:t xml:space="preserve"> no setor.</w:t>
      </w:r>
    </w:p>
    <w:p w:rsidR="00CF1025" w:rsidP="000735C5">
      <w:pPr>
        <w:spacing w:after="0"/>
        <w:ind w:firstLine="426"/>
      </w:pPr>
      <w:r>
        <w:t xml:space="preserve">O </w:t>
      </w:r>
      <w:r w:rsidRPr="00AD0BAF">
        <w:rPr>
          <w:b/>
        </w:rPr>
        <w:t>Programa Operacional da Pesca, MARE</w:t>
      </w:r>
      <w:r>
        <w:t xml:space="preserve">, financiado pelo Instrumento Financeiro de Orientação das Pesca da EU (IFOP), contemplou também um conjunto de medidas de </w:t>
      </w:r>
      <w:r w:rsidRPr="00AD0BAF">
        <w:rPr>
          <w:b/>
        </w:rPr>
        <w:t>apoio à formação</w:t>
      </w:r>
      <w:r>
        <w:t xml:space="preserve"> profissional. Entre outros, foram financiados, por este programa, projetos destinados à melhoria das condições de segurança e de higiene, e à introdução de inovações tecnológicas nas pequenas embarcações.</w:t>
      </w:r>
    </w:p>
    <w:p w:rsidR="00EA5F1E" w:rsidP="00EA5F1E">
      <w:pPr>
        <w:spacing w:after="0"/>
      </w:pPr>
    </w:p>
    <w:p w:rsidR="00EA5F1E" w:rsidRPr="00B46CC5" w:rsidP="00EA5F1E">
      <w:pPr>
        <w:spacing w:after="0"/>
        <w:ind w:firstLine="708"/>
        <w:rPr>
          <w:rFonts w:ascii="Times New Roman" w:hAnsi="Times New Roman" w:cs="Times New Roman"/>
          <w:b/>
          <w:color w:val="FF0000"/>
        </w:rPr>
      </w:pPr>
      <w:r w:rsidRPr="00B46CC5">
        <w:rPr>
          <w:rFonts w:ascii="Times New Roman" w:hAnsi="Times New Roman" w:cs="Times New Roman"/>
          <w:b/>
          <w:color w:val="FF0000"/>
          <w:sz w:val="28"/>
        </w:rPr>
        <w:t>As infraestruturas portuárias</w:t>
      </w:r>
    </w:p>
    <w:p w:rsidR="00EA5F1E" w:rsidP="00EA5F1E">
      <w:pPr>
        <w:spacing w:after="0"/>
      </w:pPr>
    </w:p>
    <w:p w:rsidR="00EA5F1E" w:rsidP="000735C5">
      <w:pPr>
        <w:spacing w:after="0"/>
        <w:ind w:firstLine="708"/>
      </w:pPr>
      <w:r>
        <w:t>Para que a atividade piscatória se possa desenvolver, é necessário que existam infraestruturas em terra que permitam efetuar as descargas do pescado de forma rápida e higiénica, a sua conservação e um bom escoamento do pescado.</w:t>
      </w:r>
    </w:p>
    <w:p w:rsidR="00EA5F1E" w:rsidP="000735C5">
      <w:pPr>
        <w:spacing w:after="0"/>
        <w:ind w:firstLine="708"/>
      </w:pPr>
      <w:r>
        <w:t xml:space="preserve">Estas infraestruturas fazem parte das áreas portuárias, sobre as quais tem vindo a ser exercido um esforço de modernização, no sentido de aproximação aos padrões europeus. </w:t>
      </w:r>
    </w:p>
    <w:p w:rsidR="00EA5F1E" w:rsidP="000735C5">
      <w:pPr>
        <w:spacing w:after="0"/>
        <w:ind w:firstLine="708"/>
      </w:pPr>
      <w:r>
        <w:t xml:space="preserve">Para melhorar o escoamento do pescado, têm </w:t>
      </w:r>
      <w:r w:rsidRPr="00B46CC5">
        <w:rPr>
          <w:b/>
        </w:rPr>
        <w:t>sido desenvolvidas ações de modernização das várias lotas</w:t>
      </w:r>
      <w:r>
        <w:t>. Atualmente, o processo de venda direta realiza-se através de um sistema eletrónico e informatizado, que garante maior rapidez, transparência e contribui para preservar a qualidade do pescado movimentado.</w:t>
      </w:r>
    </w:p>
    <w:p w:rsidR="00EA5F1E" w:rsidP="000735C5">
      <w:pPr>
        <w:spacing w:after="0"/>
        <w:ind w:firstLine="708"/>
      </w:pPr>
      <w:r>
        <w:t xml:space="preserve">A fiscalização do cumprimento das regras de captura e a higiene foram também melhoradas, sendo controladas por profissionais. </w:t>
      </w:r>
    </w:p>
    <w:p w:rsidR="000735C5" w:rsidP="000735C5">
      <w:pPr>
        <w:spacing w:after="0"/>
        <w:ind w:firstLine="708"/>
      </w:pPr>
      <w:r>
        <w:t xml:space="preserve">Os </w:t>
      </w:r>
      <w:r w:rsidRPr="00B46CC5">
        <w:rPr>
          <w:b/>
        </w:rPr>
        <w:t>apoios comunitários</w:t>
      </w:r>
      <w:r>
        <w:t xml:space="preserve"> têm-se revelado muito importantes, sobretudo no que diz respeito aos equipamentos de apoio nos principais portos. Alguns portos de pescado encontram-se já </w:t>
      </w:r>
      <w:r w:rsidRPr="00B46CC5">
        <w:rPr>
          <w:b/>
        </w:rPr>
        <w:t>equipados com câmaras frigoríficas, túneis de congelação e fábricas de gelo, para apoio às atividades de comercialização</w:t>
      </w:r>
      <w:r>
        <w:t xml:space="preserve">. Muitos disponibilizam ainda instalações para comerciantes e industriais e os mais importantes detêm ainda outros serviços de apoio como escritórios, armazéns, abastecimento de combustíveis, bancos e restaurantes. </w:t>
      </w:r>
    </w:p>
    <w:p w:rsidR="00932C9F" w:rsidP="00B46CC5">
      <w:pPr>
        <w:spacing w:after="0"/>
      </w:pPr>
    </w:p>
    <w:p w:rsidR="00B46CC5" w:rsidRPr="00932C9F" w:rsidP="00932C9F">
      <w:pPr>
        <w:spacing w:after="0"/>
        <w:ind w:firstLine="708"/>
        <w:rPr>
          <w:rFonts w:ascii="Times New Roman" w:hAnsi="Times New Roman" w:cs="Times New Roman"/>
          <w:b/>
          <w:color w:val="FF0000"/>
          <w:sz w:val="28"/>
        </w:rPr>
      </w:pPr>
      <w:r w:rsidRPr="00932C9F">
        <w:rPr>
          <w:rFonts w:ascii="Times New Roman" w:hAnsi="Times New Roman" w:cs="Times New Roman"/>
          <w:b/>
          <w:color w:val="FF0000"/>
          <w:sz w:val="28"/>
        </w:rPr>
        <w:t>A aquicultura</w:t>
      </w:r>
    </w:p>
    <w:p w:rsidR="00B46CC5" w:rsidP="00B46CC5">
      <w:pPr>
        <w:spacing w:after="0"/>
      </w:pPr>
      <w:r>
        <w:tab/>
        <w:tab/>
      </w:r>
    </w:p>
    <w:p w:rsidR="00B46CC5" w:rsidP="000735C5">
      <w:pPr>
        <w:spacing w:after="0"/>
        <w:ind w:firstLine="708"/>
      </w:pPr>
      <w:r>
        <w:t xml:space="preserve">A </w:t>
      </w:r>
      <w:r w:rsidRPr="00932C9F">
        <w:rPr>
          <w:b/>
        </w:rPr>
        <w:t>aquicultura</w:t>
      </w:r>
      <w:r>
        <w:t xml:space="preserve"> – cultura de espécies aquáticas em ambientes controlados pelo Homem, tanto em água doce como em água salgada – </w:t>
      </w:r>
      <w:r w:rsidRPr="00932C9F">
        <w:rPr>
          <w:b/>
        </w:rPr>
        <w:t xml:space="preserve">constitui uma alternativa às formas tradicionais de abastecimento de pescado, permitindo diminuir a pressão sobre os recursos piscícolas marinhos e, em consequência, a recuperação dos </w:t>
      </w:r>
      <w:r w:rsidRPr="00932C9F">
        <w:rPr>
          <w:b/>
          <w:i/>
        </w:rPr>
        <w:t>stocks</w:t>
      </w:r>
      <w:r>
        <w:t xml:space="preserve">. Também permite a produção de espécies em vias de extinção para </w:t>
      </w:r>
      <w:r w:rsidRPr="00932C9F">
        <w:rPr>
          <w:b/>
        </w:rPr>
        <w:t xml:space="preserve">repovoamento dos </w:t>
      </w:r>
      <w:r w:rsidRPr="00932C9F">
        <w:rPr>
          <w:b/>
          <w:i/>
        </w:rPr>
        <w:t>habitats</w:t>
      </w:r>
      <w:r w:rsidRPr="00932C9F">
        <w:rPr>
          <w:b/>
        </w:rPr>
        <w:t xml:space="preserve"> naturais</w:t>
      </w:r>
      <w:r>
        <w:t>.</w:t>
      </w:r>
    </w:p>
    <w:p w:rsidR="00B46CC5" w:rsidP="000735C5">
      <w:pPr>
        <w:spacing w:after="0"/>
        <w:ind w:firstLine="708"/>
      </w:pPr>
      <w:r>
        <w:t xml:space="preserve">Caracterizou-se inicialmente pelo predomínio de estabelecimentos explorados em regime extensivo. Mais recentemente, evoluiu para unidades em </w:t>
      </w:r>
      <w:r w:rsidRPr="00932C9F">
        <w:rPr>
          <w:b/>
        </w:rPr>
        <w:t>regime semi-intensivo</w:t>
      </w:r>
      <w:r>
        <w:t xml:space="preserve"> – fornecendo alimento complementar – sobretudo no domínio da piscicultura em águas salobras e salgadas. </w:t>
      </w:r>
    </w:p>
    <w:p w:rsidR="00B46CC5" w:rsidP="000735C5">
      <w:pPr>
        <w:spacing w:after="0"/>
        <w:ind w:firstLine="708"/>
      </w:pPr>
      <w:r>
        <w:t>Em Portugal, as explorações de água doce predominam nas regiões de maior número de rios ou cursos de água de maior caudal. Os estabelecimentos de água marinha localizam-se ao longo da costa, destacando-se as áreas estuarinas e lagunares.</w:t>
      </w:r>
    </w:p>
    <w:p w:rsidR="00B46CC5" w:rsidP="000735C5">
      <w:pPr>
        <w:spacing w:after="0"/>
        <w:ind w:firstLine="708"/>
      </w:pPr>
      <w:r>
        <w:t>A quantidade de recursos produzidos em aquicultura tem vindo a aumentar, sobretudo nos estabelecimentos de águas salgadas, embora tenha ainda fraca representatividade no volume da produção de pescado fresco em Portugal.</w:t>
      </w:r>
    </w:p>
    <w:p w:rsidR="00B46CC5" w:rsidP="000735C5">
      <w:pPr>
        <w:spacing w:after="0"/>
        <w:ind w:firstLine="708"/>
      </w:pPr>
      <w:r w:rsidRPr="00932C9F">
        <w:rPr>
          <w:u w:val="single"/>
        </w:rPr>
        <w:t>Os bivalves, como a amêijoa, as ostras, o mexilhão e o berbigão</w:t>
      </w:r>
      <w:r>
        <w:t>, produzidos em regime extensivo e, na maioria, com métodos tradicionais, representam grande parte da produção marinha. Em explorações de regime semi-intensivo criam-se espécies de peixe como a dourada e o robalo.</w:t>
      </w:r>
    </w:p>
    <w:p w:rsidR="00932C9F" w:rsidP="000735C5">
      <w:pPr>
        <w:spacing w:after="0"/>
        <w:ind w:firstLine="708"/>
      </w:pPr>
      <w:r w:rsidRPr="00932C9F">
        <w:rPr>
          <w:u w:val="single"/>
        </w:rPr>
        <w:t>A truta é a principal espécie produzida em água doce</w:t>
      </w:r>
      <w:r>
        <w:t xml:space="preserve">, na maior parte dos estabelecimentos, </w:t>
      </w:r>
      <w:r w:rsidRPr="00932C9F">
        <w:rPr>
          <w:b/>
        </w:rPr>
        <w:t>em regime intensivo</w:t>
      </w:r>
      <w:r>
        <w:t xml:space="preserve"> – depende exclusivamente de alimentos compostos. </w:t>
      </w:r>
    </w:p>
    <w:p w:rsidR="00932C9F" w:rsidP="000735C5">
      <w:pPr>
        <w:spacing w:after="0"/>
        <w:ind w:firstLine="708"/>
      </w:pPr>
      <w:r>
        <w:t xml:space="preserve">Existem estabelecimentos que funcionam como unidades de reprodução e outros como unidades de crescimento/engorda, podendo ser tanques, estruturas flutuantes ou viveiros. Algumas explorações mais modernas têm unidades dos dois tipos. </w:t>
      </w:r>
    </w:p>
    <w:p w:rsidR="00B46CC5" w:rsidP="00B46CC5">
      <w:pPr>
        <w:spacing w:after="0"/>
        <w:ind w:left="708" w:firstLine="708"/>
      </w:pPr>
    </w:p>
    <w:p w:rsidR="00E64717" w:rsidRPr="00FC1A1C" w:rsidP="00EA5F1E">
      <w:pPr>
        <w:spacing w:after="0"/>
        <w:rPr>
          <w:rFonts w:ascii="Times New Roman" w:hAnsi="Times New Roman" w:cs="Times New Roman"/>
          <w:b/>
          <w:color w:val="FF0000"/>
        </w:rPr>
      </w:pPr>
      <w:r>
        <w:tab/>
      </w:r>
      <w:r w:rsidRPr="00FC1A1C">
        <w:rPr>
          <w:rFonts w:ascii="Times New Roman" w:hAnsi="Times New Roman" w:cs="Times New Roman"/>
          <w:b/>
          <w:color w:val="FF0000"/>
          <w:sz w:val="28"/>
        </w:rPr>
        <w:t>A indústria transformadora da pesca</w:t>
      </w:r>
    </w:p>
    <w:p w:rsidR="00932C9F" w:rsidP="00EA5F1E">
      <w:pPr>
        <w:spacing w:after="0"/>
      </w:pPr>
      <w:r>
        <w:tab/>
      </w:r>
    </w:p>
    <w:p w:rsidR="00932C9F" w:rsidP="00932C9F">
      <w:pPr>
        <w:spacing w:after="0"/>
        <w:ind w:firstLine="708"/>
      </w:pPr>
      <w:r>
        <w:t>Tal como a aquicultura, a indústria transformadora dos produtos da pesca incluída no setor, manteve algum dinamismo, numa adaptação à evolução dos mercados.</w:t>
      </w:r>
    </w:p>
    <w:p w:rsidR="00932C9F" w:rsidP="00932C9F">
      <w:pPr>
        <w:spacing w:after="0"/>
        <w:ind w:firstLine="708"/>
      </w:pPr>
    </w:p>
    <w:p w:rsidR="00932C9F" w:rsidRPr="00FC1A1C" w:rsidP="00DF13EC">
      <w:pPr>
        <w:spacing w:after="0"/>
        <w:rPr>
          <w:b/>
          <w:color w:val="0070C0"/>
        </w:rPr>
      </w:pPr>
      <w:r w:rsidRPr="00FC1A1C">
        <w:rPr>
          <w:b/>
          <w:color w:val="0070C0"/>
          <w:sz w:val="24"/>
        </w:rPr>
        <w:t>Conservas e semiconservas</w:t>
      </w:r>
    </w:p>
    <w:p w:rsidR="00932C9F" w:rsidP="00932C9F">
      <w:pPr>
        <w:spacing w:after="0"/>
        <w:ind w:firstLine="708"/>
      </w:pPr>
    </w:p>
    <w:p w:rsidR="00932C9F" w:rsidP="00932C9F">
      <w:pPr>
        <w:spacing w:after="0"/>
        <w:ind w:firstLine="708"/>
      </w:pPr>
      <w:r>
        <w:t>O subsetor das conservas é um dos mais importantes, quer pela imagem de tradição e bem-fazer, quer pela importância que detém na balança comercial dos produtos da pesca, com um saldo bastante positivo. É um setor que aposta fortemente na exportação, embora venha a assumir uma importância crescente no mercado nacional.</w:t>
      </w:r>
    </w:p>
    <w:p w:rsidR="00932C9F" w:rsidP="00932C9F">
      <w:pPr>
        <w:spacing w:after="0"/>
        <w:ind w:firstLine="708"/>
      </w:pPr>
      <w:r>
        <w:t xml:space="preserve">A produção baseia-se na sardinha, no atum e na cavala, sendo a sardinha o principal produto exportado, enquanto o atum é o mais consumido no mercado interno. No segmento das semiconservas, o biqueirão é a espécie mais importante. </w:t>
      </w:r>
    </w:p>
    <w:p w:rsidR="00DF13EC" w:rsidP="00DF13EC">
      <w:pPr>
        <w:spacing w:after="0"/>
        <w:rPr>
          <w:b/>
          <w:color w:val="0070C0"/>
          <w:sz w:val="24"/>
        </w:rPr>
      </w:pPr>
    </w:p>
    <w:p w:rsidR="00FC1A1C" w:rsidRPr="00FC1A1C" w:rsidP="00DF13EC">
      <w:pPr>
        <w:spacing w:after="0"/>
        <w:rPr>
          <w:b/>
          <w:color w:val="0070C0"/>
          <w:sz w:val="24"/>
        </w:rPr>
      </w:pPr>
      <w:r w:rsidRPr="00FC1A1C">
        <w:rPr>
          <w:b/>
          <w:color w:val="0070C0"/>
          <w:sz w:val="24"/>
        </w:rPr>
        <w:t>Congelados</w:t>
      </w:r>
    </w:p>
    <w:p w:rsidR="00FC1A1C" w:rsidP="00932C9F">
      <w:pPr>
        <w:spacing w:after="0"/>
        <w:ind w:firstLine="708"/>
      </w:pPr>
    </w:p>
    <w:p w:rsidR="00FC1A1C" w:rsidP="00932C9F">
      <w:pPr>
        <w:spacing w:after="0"/>
        <w:ind w:firstLine="708"/>
      </w:pPr>
      <w:r>
        <w:t xml:space="preserve">A preparação e transformação de pescado congelado constitui o vetor mais recente da indústria de produtos da pesca e tende a afirmar-se como um dos mais importantes. Os produtos congelados da pesca – filetes, postas, marisco, preparações alimentares – são cada vez mais frequentes no consumo das famílias pela sua adaptação às características da vida moderna e pela segurança alimentar que proporcionam. </w:t>
      </w:r>
    </w:p>
    <w:p w:rsidR="00DF13EC" w:rsidRPr="00DF13EC" w:rsidP="00DF13EC">
      <w:pPr>
        <w:spacing w:after="0"/>
        <w:ind w:firstLine="708"/>
      </w:pPr>
      <w:r>
        <w:t>Embora importe uma grande parte da matéria-prima, este subsetor assume-se como complemento da atividade piscatória nacional, pois absorve também uma parte importante da matéria-prima de origem nacional. Existem várias unidades de produção que trabalham para a exportação, que tem vindo a aumentar. Assume um papel importante na balança comercial por ser o subsetor que maior peso tem, tanto nas importações como nas exportações. No entanto, é aquele que apresenta um maior saldo negativo.</w:t>
      </w:r>
    </w:p>
    <w:p w:rsidR="00FC1A1C" w:rsidRPr="000735C5" w:rsidP="00DF13EC">
      <w:pPr>
        <w:spacing w:after="0"/>
        <w:rPr>
          <w:b/>
          <w:color w:val="0070C0"/>
          <w:sz w:val="24"/>
        </w:rPr>
      </w:pPr>
      <w:r w:rsidRPr="000735C5">
        <w:rPr>
          <w:b/>
          <w:color w:val="0070C0"/>
          <w:sz w:val="24"/>
        </w:rPr>
        <w:t>Salga, secagem e fumagem</w:t>
      </w:r>
    </w:p>
    <w:p w:rsidR="00FC1A1C" w:rsidP="00FC1A1C">
      <w:pPr>
        <w:spacing w:after="0"/>
        <w:ind w:firstLine="708"/>
      </w:pPr>
    </w:p>
    <w:p w:rsidR="00FC1A1C" w:rsidP="00FC1A1C">
      <w:pPr>
        <w:spacing w:after="0"/>
        <w:ind w:firstLine="708"/>
      </w:pPr>
      <w:r>
        <w:t xml:space="preserve">O subsetor da salga e secagem tem também uma tradicional implantação no nosso País. Porém, encontra-se na </w:t>
      </w:r>
      <w:r w:rsidRPr="007A47F1">
        <w:rPr>
          <w:b/>
        </w:rPr>
        <w:t>dependência quase exclusiva do bacalhau</w:t>
      </w:r>
      <w:r>
        <w:t xml:space="preserve">, cujas </w:t>
      </w:r>
      <w:r w:rsidRPr="00FC1A1C">
        <w:rPr>
          <w:b/>
        </w:rPr>
        <w:t>quotas de pesca</w:t>
      </w:r>
      <w:r>
        <w:t xml:space="preserve"> – quantidade máxima de capturas permitida a cada país da EU, em função da espécie – para Portugal, são </w:t>
      </w:r>
      <w:r w:rsidRPr="007A47F1">
        <w:rPr>
          <w:b/>
        </w:rPr>
        <w:t>reduzidas</w:t>
      </w:r>
      <w:r>
        <w:t>. As capturas representam pouco mais de 1% das necessidades de consumo, o que explica os valores negativos do saldo da balança comercial.</w:t>
      </w:r>
    </w:p>
    <w:p w:rsidR="007A47F1" w:rsidP="00FC1A1C">
      <w:pPr>
        <w:spacing w:after="0"/>
        <w:ind w:firstLine="708"/>
      </w:pPr>
      <w:r>
        <w:t>Portugal é o maior consumidor mundial de bacalhau salgado seco, representando esta espécie cerca de metade do consumo de pescado nacional e 40% das importações de peixe. A Noruega é o principal país fornecedor de matéria-prima.</w:t>
      </w:r>
    </w:p>
    <w:p w:rsidR="000735C5" w:rsidP="00FC1A1C">
      <w:pPr>
        <w:spacing w:after="0"/>
        <w:ind w:firstLine="708"/>
      </w:pPr>
      <w:r>
        <w:t>Embora sem tradição nos padrões alimentares do nosso País, a fumagem tem vindo a implantar-se, valorizando espécies como o espadarte ou produtos da aquicultura.</w:t>
      </w:r>
    </w:p>
    <w:p w:rsidR="00420E4F" w:rsidP="00420E4F">
      <w:pPr>
        <w:spacing w:after="0"/>
        <w:ind w:left="1068"/>
      </w:pPr>
    </w:p>
    <w:p w:rsidR="000735C5" w:rsidRPr="000735C5" w:rsidP="00DF13EC">
      <w:pPr>
        <w:spacing w:after="0"/>
        <w:rPr>
          <w:b/>
          <w:color w:val="0070C0"/>
          <w:sz w:val="24"/>
        </w:rPr>
      </w:pPr>
      <w:r w:rsidRPr="000735C5">
        <w:rPr>
          <w:b/>
          <w:color w:val="0070C0"/>
          <w:sz w:val="24"/>
        </w:rPr>
        <w:t>Salicultura</w:t>
      </w:r>
    </w:p>
    <w:p w:rsidR="000735C5" w:rsidP="00420E4F">
      <w:pPr>
        <w:spacing w:after="0"/>
        <w:ind w:left="1068"/>
      </w:pPr>
    </w:p>
    <w:p w:rsidR="000735C5" w:rsidP="000735C5">
      <w:pPr>
        <w:spacing w:after="0"/>
        <w:ind w:firstLine="708"/>
      </w:pPr>
      <w:r>
        <w:t xml:space="preserve">Em Portugal Continental existem boas condições naturais para a produção de sal marinho, sobretudo no litoral Sul, onde as condições climatéricas são mais favoráveis à evaporação. Metade das 44 salinas existentes localiza-se no Algarve, responsável por cerca de 75% da produção nacional. Apesar de ser uma atividade com tradição no nosso País, tem vindo a atravessar dificuldades que têm levado ao encerramento de salinas. Todavia, além da importância ambiental, para a avifauna das zonas húmidas, existe um potencial de produção que importa recuperar. </w:t>
      </w:r>
    </w:p>
    <w:p w:rsidR="002E77FA" w:rsidP="00420E4F">
      <w:pPr>
        <w:pStyle w:val="ListParagraph"/>
        <w:spacing w:after="0"/>
        <w:ind w:left="1428"/>
      </w:pPr>
    </w:p>
    <w:p w:rsidR="000735C5" w:rsidRPr="00DF13EC" w:rsidP="00DF13EC">
      <w:pPr>
        <w:spacing w:after="0"/>
        <w:rPr>
          <w:b/>
          <w:color w:val="0070C0"/>
          <w:sz w:val="24"/>
        </w:rPr>
      </w:pPr>
      <w:r w:rsidRPr="00DF13EC">
        <w:rPr>
          <w:b/>
          <w:color w:val="0070C0"/>
          <w:sz w:val="24"/>
        </w:rPr>
        <w:t>A dependência do exterior</w:t>
      </w:r>
    </w:p>
    <w:p w:rsidR="000735C5" w:rsidP="000735C5">
      <w:pPr>
        <w:spacing w:after="0"/>
      </w:pPr>
    </w:p>
    <w:p w:rsidR="000735C5" w:rsidP="000735C5">
      <w:pPr>
        <w:spacing w:after="0"/>
      </w:pPr>
      <w:r>
        <w:tab/>
        <w:t>A redução das capturas, tanto em águas nacionais como em pesqueiros externos, conjugada com a tradicional apetência dos portugueses para o consumo de peixe, contribuem para que a produção nacional apenas consiga satisfazer metade das necessidades do mercado, sendo crescente o recurso às importações.</w:t>
      </w:r>
    </w:p>
    <w:p w:rsidR="00DF13EC" w:rsidRPr="00DF13EC" w:rsidP="000735C5">
      <w:pPr>
        <w:spacing w:after="0"/>
        <w:rPr>
          <w:b/>
        </w:rPr>
      </w:pPr>
      <w:r>
        <w:tab/>
        <w:t xml:space="preserve">A tendência para o aumento das importações e a diminuição das exportações faz com que o saldo da balança comercial dos produtos da pesca seja, tradicionalmente, muito negativo. Em 2005, o défice era superior a 240 mil toneladas, correspondendo a mais de 700 milhões de euros. </w:t>
      </w:r>
      <w:r w:rsidRPr="00DF13EC">
        <w:rPr>
          <w:b/>
        </w:rPr>
        <w:t>Para reduzir a dependência do exterior torna-se necessário promover o desenvolvimento do setor, pela modernização da frota, rejuvenescimento e formação da mão de obra e pelo aumento e diversificação da produção aquícola.</w:t>
      </w: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F524AE" w:rsidP="002E77FA">
      <w:pPr>
        <w:spacing w:after="0"/>
        <w:ind w:firstLine="708"/>
        <w:rPr>
          <w:rFonts w:ascii="Times New Roman" w:hAnsi="Times New Roman" w:cs="Times New Roman"/>
          <w:b/>
          <w:color w:val="FF0000"/>
          <w:sz w:val="28"/>
        </w:rPr>
      </w:pPr>
    </w:p>
    <w:p w:rsidR="00E521EE" w:rsidP="009A4589">
      <w:pPr>
        <w:spacing w:after="0"/>
      </w:pPr>
      <w:r>
        <w:t>.</w:t>
      </w:r>
    </w:p>
    <w:p w:rsidR="00E521EE" w:rsidRPr="00424762" w:rsidP="009A4589">
      <w:pPr>
        <w:spacing w:after="0"/>
      </w:pPr>
    </w:p>
    <w:sectPr w:rsidSect="005D2C7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6B49"/>
    <w:multiLevelType w:val="hybridMultilevel"/>
    <w:tmpl w:val="5D46C204"/>
    <w:lvl w:ilvl="0">
      <w:start w:val="1"/>
      <w:numFmt w:val="bullet"/>
      <w:lvlText w:val=""/>
      <w:lvlJc w:val="left"/>
      <w:pPr>
        <w:ind w:left="786" w:hanging="360"/>
      </w:pPr>
      <w:rPr>
        <w:rFonts w:ascii="Symbol" w:hAnsi="Symbol" w:hint="default"/>
        <w:color w:val="00B0F0"/>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
    <w:nsid w:val="088B6581"/>
    <w:multiLevelType w:val="hybridMultilevel"/>
    <w:tmpl w:val="9496D602"/>
    <w:lvl w:ilvl="0">
      <w:start w:val="1"/>
      <w:numFmt w:val="bullet"/>
      <w:lvlText w:val="E"/>
      <w:lvlJc w:val="left"/>
      <w:pPr>
        <w:ind w:left="786" w:hanging="360"/>
      </w:pPr>
      <w:rPr>
        <w:rFonts w:ascii="Wingdings 2" w:hAnsi="Wingdings 2" w:hint="default"/>
        <w:b/>
        <w:color w:val="0070C0"/>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2">
    <w:nsid w:val="245A4E22"/>
    <w:multiLevelType w:val="hybridMultilevel"/>
    <w:tmpl w:val="E6BE9890"/>
    <w:lvl w:ilvl="0">
      <w:start w:val="1"/>
      <w:numFmt w:val="bullet"/>
      <w:lvlText w:val=""/>
      <w:lvlJc w:val="left"/>
      <w:pPr>
        <w:ind w:left="644" w:hanging="360"/>
      </w:pPr>
      <w:rPr>
        <w:rFonts w:ascii="Symbol" w:hAnsi="Symbol" w:hint="default"/>
        <w:b/>
        <w:color w:val="0070C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24DA06FB"/>
    <w:multiLevelType w:val="hybridMultilevel"/>
    <w:tmpl w:val="FC1A0310"/>
    <w:lvl w:ilvl="0">
      <w:start w:val="1"/>
      <w:numFmt w:val="bullet"/>
      <w:lvlText w:val=""/>
      <w:lvlJc w:val="left"/>
      <w:pPr>
        <w:ind w:left="1211" w:hanging="360"/>
      </w:pPr>
      <w:rPr>
        <w:rFonts w:ascii="Symbol" w:hAnsi="Symbol" w:hint="default"/>
        <w:color w:val="00B0F0"/>
      </w:rPr>
    </w:lvl>
    <w:lvl w:ilvl="1" w:tentative="1">
      <w:start w:val="1"/>
      <w:numFmt w:val="bullet"/>
      <w:lvlText w:val="o"/>
      <w:lvlJc w:val="left"/>
      <w:pPr>
        <w:ind w:left="2498" w:hanging="360"/>
      </w:pPr>
      <w:rPr>
        <w:rFonts w:ascii="Courier New" w:hAnsi="Courier New" w:cs="Courier New" w:hint="default"/>
      </w:rPr>
    </w:lvl>
    <w:lvl w:ilvl="2" w:tentative="1">
      <w:start w:val="1"/>
      <w:numFmt w:val="bullet"/>
      <w:lvlText w:val=""/>
      <w:lvlJc w:val="left"/>
      <w:pPr>
        <w:ind w:left="3218" w:hanging="360"/>
      </w:pPr>
      <w:rPr>
        <w:rFonts w:ascii="Wingdings" w:hAnsi="Wingdings" w:hint="default"/>
      </w:rPr>
    </w:lvl>
    <w:lvl w:ilvl="3" w:tentative="1">
      <w:start w:val="1"/>
      <w:numFmt w:val="bullet"/>
      <w:lvlText w:val=""/>
      <w:lvlJc w:val="left"/>
      <w:pPr>
        <w:ind w:left="3938" w:hanging="360"/>
      </w:pPr>
      <w:rPr>
        <w:rFonts w:ascii="Symbol" w:hAnsi="Symbol" w:hint="default"/>
      </w:rPr>
    </w:lvl>
    <w:lvl w:ilvl="4" w:tentative="1">
      <w:start w:val="1"/>
      <w:numFmt w:val="bullet"/>
      <w:lvlText w:val="o"/>
      <w:lvlJc w:val="left"/>
      <w:pPr>
        <w:ind w:left="4658" w:hanging="360"/>
      </w:pPr>
      <w:rPr>
        <w:rFonts w:ascii="Courier New" w:hAnsi="Courier New" w:cs="Courier New" w:hint="default"/>
      </w:rPr>
    </w:lvl>
    <w:lvl w:ilvl="5" w:tentative="1">
      <w:start w:val="1"/>
      <w:numFmt w:val="bullet"/>
      <w:lvlText w:val=""/>
      <w:lvlJc w:val="left"/>
      <w:pPr>
        <w:ind w:left="5378" w:hanging="360"/>
      </w:pPr>
      <w:rPr>
        <w:rFonts w:ascii="Wingdings" w:hAnsi="Wingdings" w:hint="default"/>
      </w:rPr>
    </w:lvl>
    <w:lvl w:ilvl="6" w:tentative="1">
      <w:start w:val="1"/>
      <w:numFmt w:val="bullet"/>
      <w:lvlText w:val=""/>
      <w:lvlJc w:val="left"/>
      <w:pPr>
        <w:ind w:left="6098" w:hanging="360"/>
      </w:pPr>
      <w:rPr>
        <w:rFonts w:ascii="Symbol" w:hAnsi="Symbol" w:hint="default"/>
      </w:rPr>
    </w:lvl>
    <w:lvl w:ilvl="7" w:tentative="1">
      <w:start w:val="1"/>
      <w:numFmt w:val="bullet"/>
      <w:lvlText w:val="o"/>
      <w:lvlJc w:val="left"/>
      <w:pPr>
        <w:ind w:left="6818" w:hanging="360"/>
      </w:pPr>
      <w:rPr>
        <w:rFonts w:ascii="Courier New" w:hAnsi="Courier New" w:cs="Courier New" w:hint="default"/>
      </w:rPr>
    </w:lvl>
    <w:lvl w:ilvl="8" w:tentative="1">
      <w:start w:val="1"/>
      <w:numFmt w:val="bullet"/>
      <w:lvlText w:val=""/>
      <w:lvlJc w:val="left"/>
      <w:pPr>
        <w:ind w:left="7538" w:hanging="360"/>
      </w:pPr>
      <w:rPr>
        <w:rFonts w:ascii="Wingdings" w:hAnsi="Wingdings" w:hint="default"/>
      </w:rPr>
    </w:lvl>
  </w:abstractNum>
  <w:abstractNum w:abstractNumId="4">
    <w:nsid w:val="2CDB783B"/>
    <w:multiLevelType w:val="hybridMultilevel"/>
    <w:tmpl w:val="61E03E34"/>
    <w:lvl w:ilvl="0">
      <w:start w:val="1"/>
      <w:numFmt w:val="bullet"/>
      <w:lvlText w:val=""/>
      <w:lvlJc w:val="left"/>
      <w:pPr>
        <w:ind w:left="1494" w:hanging="360"/>
      </w:pPr>
      <w:rPr>
        <w:rFonts w:ascii="Symbol" w:hAnsi="Symbol" w:hint="default"/>
        <w:color w:val="00B0F0"/>
      </w:rPr>
    </w:lvl>
    <w:lvl w:ilvl="1" w:tentative="1">
      <w:start w:val="1"/>
      <w:numFmt w:val="bullet"/>
      <w:lvlText w:val="o"/>
      <w:lvlJc w:val="left"/>
      <w:pPr>
        <w:ind w:left="2214" w:hanging="360"/>
      </w:pPr>
      <w:rPr>
        <w:rFonts w:ascii="Courier New" w:hAnsi="Courier New" w:cs="Courier New" w:hint="default"/>
      </w:rPr>
    </w:lvl>
    <w:lvl w:ilvl="2" w:tentative="1">
      <w:start w:val="1"/>
      <w:numFmt w:val="bullet"/>
      <w:lvlText w:val=""/>
      <w:lvlJc w:val="left"/>
      <w:pPr>
        <w:ind w:left="2934" w:hanging="360"/>
      </w:pPr>
      <w:rPr>
        <w:rFonts w:ascii="Wingdings" w:hAnsi="Wingdings" w:hint="default"/>
      </w:rPr>
    </w:lvl>
    <w:lvl w:ilvl="3" w:tentative="1">
      <w:start w:val="1"/>
      <w:numFmt w:val="bullet"/>
      <w:lvlText w:val=""/>
      <w:lvlJc w:val="left"/>
      <w:pPr>
        <w:ind w:left="3654" w:hanging="360"/>
      </w:pPr>
      <w:rPr>
        <w:rFonts w:ascii="Symbol" w:hAnsi="Symbol" w:hint="default"/>
      </w:rPr>
    </w:lvl>
    <w:lvl w:ilvl="4" w:tentative="1">
      <w:start w:val="1"/>
      <w:numFmt w:val="bullet"/>
      <w:lvlText w:val="o"/>
      <w:lvlJc w:val="left"/>
      <w:pPr>
        <w:ind w:left="4374" w:hanging="360"/>
      </w:pPr>
      <w:rPr>
        <w:rFonts w:ascii="Courier New" w:hAnsi="Courier New" w:cs="Courier New" w:hint="default"/>
      </w:rPr>
    </w:lvl>
    <w:lvl w:ilvl="5" w:tentative="1">
      <w:start w:val="1"/>
      <w:numFmt w:val="bullet"/>
      <w:lvlText w:val=""/>
      <w:lvlJc w:val="left"/>
      <w:pPr>
        <w:ind w:left="5094" w:hanging="360"/>
      </w:pPr>
      <w:rPr>
        <w:rFonts w:ascii="Wingdings" w:hAnsi="Wingdings" w:hint="default"/>
      </w:rPr>
    </w:lvl>
    <w:lvl w:ilvl="6" w:tentative="1">
      <w:start w:val="1"/>
      <w:numFmt w:val="bullet"/>
      <w:lvlText w:val=""/>
      <w:lvlJc w:val="left"/>
      <w:pPr>
        <w:ind w:left="5814" w:hanging="360"/>
      </w:pPr>
      <w:rPr>
        <w:rFonts w:ascii="Symbol" w:hAnsi="Symbol" w:hint="default"/>
      </w:rPr>
    </w:lvl>
    <w:lvl w:ilvl="7" w:tentative="1">
      <w:start w:val="1"/>
      <w:numFmt w:val="bullet"/>
      <w:lvlText w:val="o"/>
      <w:lvlJc w:val="left"/>
      <w:pPr>
        <w:ind w:left="6534" w:hanging="360"/>
      </w:pPr>
      <w:rPr>
        <w:rFonts w:ascii="Courier New" w:hAnsi="Courier New" w:cs="Courier New" w:hint="default"/>
      </w:rPr>
    </w:lvl>
    <w:lvl w:ilvl="8" w:tentative="1">
      <w:start w:val="1"/>
      <w:numFmt w:val="bullet"/>
      <w:lvlText w:val=""/>
      <w:lvlJc w:val="left"/>
      <w:pPr>
        <w:ind w:left="7254" w:hanging="360"/>
      </w:pPr>
      <w:rPr>
        <w:rFonts w:ascii="Wingdings" w:hAnsi="Wingdings" w:hint="default"/>
      </w:rPr>
    </w:lvl>
  </w:abstractNum>
  <w:abstractNum w:abstractNumId="5">
    <w:nsid w:val="362B4750"/>
    <w:multiLevelType w:val="hybridMultilevel"/>
    <w:tmpl w:val="0176746C"/>
    <w:lvl w:ilvl="0">
      <w:start w:val="1"/>
      <w:numFmt w:val="bullet"/>
      <w:lvlText w:val=""/>
      <w:lvlJc w:val="left"/>
      <w:pPr>
        <w:ind w:left="720" w:hanging="360"/>
      </w:pPr>
      <w:rPr>
        <w:rFonts w:ascii="Symbol" w:hAnsi="Symbol" w:hint="default"/>
        <w:color w:val="00B0F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417018EA"/>
    <w:multiLevelType w:val="hybridMultilevel"/>
    <w:tmpl w:val="08D65DA2"/>
    <w:lvl w:ilvl="0">
      <w:start w:val="1"/>
      <w:numFmt w:val="bullet"/>
      <w:lvlText w:val=""/>
      <w:lvlJc w:val="left"/>
      <w:pPr>
        <w:ind w:left="1211" w:hanging="360"/>
      </w:pPr>
      <w:rPr>
        <w:rFonts w:ascii="Symbol" w:hAnsi="Symbol" w:hint="default"/>
        <w:color w:val="00B0F0"/>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7">
    <w:nsid w:val="48A6429A"/>
    <w:multiLevelType w:val="hybridMultilevel"/>
    <w:tmpl w:val="BC5C958E"/>
    <w:lvl w:ilvl="0">
      <w:start w:val="1"/>
      <w:numFmt w:val="bullet"/>
      <w:lvlText w:val="E"/>
      <w:lvlJc w:val="left"/>
      <w:pPr>
        <w:ind w:left="644" w:hanging="360"/>
      </w:pPr>
      <w:rPr>
        <w:rFonts w:ascii="Wingdings 2" w:hAnsi="Wingdings 2" w:hint="default"/>
        <w:b/>
        <w:color w:val="0070C0"/>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8">
    <w:nsid w:val="505F0EE6"/>
    <w:multiLevelType w:val="hybridMultilevel"/>
    <w:tmpl w:val="5BDA3B24"/>
    <w:lvl w:ilvl="0">
      <w:start w:val="1"/>
      <w:numFmt w:val="bullet"/>
      <w:lvlText w:val=""/>
      <w:lvlJc w:val="left"/>
      <w:pPr>
        <w:ind w:left="1428" w:hanging="360"/>
      </w:pPr>
      <w:rPr>
        <w:rFonts w:ascii="Symbol" w:hAnsi="Symbol" w:hint="default"/>
        <w:color w:val="00B0F0"/>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9">
    <w:nsid w:val="5CCD6C6E"/>
    <w:multiLevelType w:val="hybridMultilevel"/>
    <w:tmpl w:val="C71C1950"/>
    <w:lvl w:ilvl="0">
      <w:start w:val="1"/>
      <w:numFmt w:val="bullet"/>
      <w:lvlText w:val=""/>
      <w:lvlJc w:val="left"/>
      <w:pPr>
        <w:ind w:left="1440" w:hanging="360"/>
      </w:pPr>
      <w:rPr>
        <w:rFonts w:ascii="Symbol" w:hAnsi="Symbol" w:hint="default"/>
        <w:color w:val="00B0F0"/>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60D40099"/>
    <w:multiLevelType w:val="hybridMultilevel"/>
    <w:tmpl w:val="FF60AE14"/>
    <w:lvl w:ilvl="0">
      <w:start w:val="1"/>
      <w:numFmt w:val="bullet"/>
      <w:lvlText w:val="E"/>
      <w:lvlJc w:val="left"/>
      <w:pPr>
        <w:ind w:left="786" w:hanging="360"/>
      </w:pPr>
      <w:rPr>
        <w:rFonts w:ascii="Wingdings 2" w:hAnsi="Wingdings 2" w:hint="default"/>
        <w:b/>
        <w:color w:val="0070C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692A388D"/>
    <w:multiLevelType w:val="hybridMultilevel"/>
    <w:tmpl w:val="75F6C5D6"/>
    <w:lvl w:ilvl="0">
      <w:start w:val="1"/>
      <w:numFmt w:val="bullet"/>
      <w:lvlText w:val=""/>
      <w:lvlJc w:val="left"/>
      <w:pPr>
        <w:ind w:left="1364" w:hanging="360"/>
      </w:pPr>
      <w:rPr>
        <w:rFonts w:ascii="Symbol" w:hAnsi="Symbol" w:hint="default"/>
        <w:color w:val="00B0F0"/>
      </w:rPr>
    </w:lvl>
    <w:lvl w:ilvl="1" w:tentative="1">
      <w:start w:val="1"/>
      <w:numFmt w:val="bullet"/>
      <w:lvlText w:val="o"/>
      <w:lvlJc w:val="left"/>
      <w:pPr>
        <w:ind w:left="2084" w:hanging="360"/>
      </w:pPr>
      <w:rPr>
        <w:rFonts w:ascii="Courier New" w:hAnsi="Courier New" w:cs="Courier New" w:hint="default"/>
      </w:rPr>
    </w:lvl>
    <w:lvl w:ilvl="2" w:tentative="1">
      <w:start w:val="1"/>
      <w:numFmt w:val="bullet"/>
      <w:lvlText w:val=""/>
      <w:lvlJc w:val="left"/>
      <w:pPr>
        <w:ind w:left="2804" w:hanging="360"/>
      </w:pPr>
      <w:rPr>
        <w:rFonts w:ascii="Wingdings" w:hAnsi="Wingdings" w:hint="default"/>
      </w:rPr>
    </w:lvl>
    <w:lvl w:ilvl="3" w:tentative="1">
      <w:start w:val="1"/>
      <w:numFmt w:val="bullet"/>
      <w:lvlText w:val=""/>
      <w:lvlJc w:val="left"/>
      <w:pPr>
        <w:ind w:left="3524" w:hanging="360"/>
      </w:pPr>
      <w:rPr>
        <w:rFonts w:ascii="Symbol" w:hAnsi="Symbol" w:hint="default"/>
      </w:rPr>
    </w:lvl>
    <w:lvl w:ilvl="4" w:tentative="1">
      <w:start w:val="1"/>
      <w:numFmt w:val="bullet"/>
      <w:lvlText w:val="o"/>
      <w:lvlJc w:val="left"/>
      <w:pPr>
        <w:ind w:left="4244" w:hanging="360"/>
      </w:pPr>
      <w:rPr>
        <w:rFonts w:ascii="Courier New" w:hAnsi="Courier New" w:cs="Courier New" w:hint="default"/>
      </w:rPr>
    </w:lvl>
    <w:lvl w:ilvl="5" w:tentative="1">
      <w:start w:val="1"/>
      <w:numFmt w:val="bullet"/>
      <w:lvlText w:val=""/>
      <w:lvlJc w:val="left"/>
      <w:pPr>
        <w:ind w:left="4964" w:hanging="360"/>
      </w:pPr>
      <w:rPr>
        <w:rFonts w:ascii="Wingdings" w:hAnsi="Wingdings" w:hint="default"/>
      </w:rPr>
    </w:lvl>
    <w:lvl w:ilvl="6" w:tentative="1">
      <w:start w:val="1"/>
      <w:numFmt w:val="bullet"/>
      <w:lvlText w:val=""/>
      <w:lvlJc w:val="left"/>
      <w:pPr>
        <w:ind w:left="5684" w:hanging="360"/>
      </w:pPr>
      <w:rPr>
        <w:rFonts w:ascii="Symbol" w:hAnsi="Symbol" w:hint="default"/>
      </w:rPr>
    </w:lvl>
    <w:lvl w:ilvl="7" w:tentative="1">
      <w:start w:val="1"/>
      <w:numFmt w:val="bullet"/>
      <w:lvlText w:val="o"/>
      <w:lvlJc w:val="left"/>
      <w:pPr>
        <w:ind w:left="6404" w:hanging="360"/>
      </w:pPr>
      <w:rPr>
        <w:rFonts w:ascii="Courier New" w:hAnsi="Courier New" w:cs="Courier New" w:hint="default"/>
      </w:rPr>
    </w:lvl>
    <w:lvl w:ilvl="8" w:tentative="1">
      <w:start w:val="1"/>
      <w:numFmt w:val="bullet"/>
      <w:lvlText w:val=""/>
      <w:lvlJc w:val="left"/>
      <w:pPr>
        <w:ind w:left="7124" w:hanging="360"/>
      </w:pPr>
      <w:rPr>
        <w:rFonts w:ascii="Wingdings" w:hAnsi="Wingdings" w:hint="default"/>
      </w:rPr>
    </w:lvl>
  </w:abstractNum>
  <w:abstractNum w:abstractNumId="12">
    <w:nsid w:val="6F4C771B"/>
    <w:multiLevelType w:val="hybridMultilevel"/>
    <w:tmpl w:val="4DD2C36A"/>
    <w:lvl w:ilvl="0">
      <w:start w:val="1"/>
      <w:numFmt w:val="bullet"/>
      <w:lvlText w:val=""/>
      <w:lvlJc w:val="left"/>
      <w:pPr>
        <w:ind w:left="1211" w:hanging="360"/>
      </w:pPr>
      <w:rPr>
        <w:rFonts w:ascii="Symbol" w:hAnsi="Symbol" w:hint="default"/>
        <w:color w:val="00B0F0"/>
      </w:rPr>
    </w:lvl>
    <w:lvl w:ilvl="1" w:tentative="1">
      <w:start w:val="1"/>
      <w:numFmt w:val="bullet"/>
      <w:lvlText w:val="o"/>
      <w:lvlJc w:val="left"/>
      <w:pPr>
        <w:ind w:left="2856" w:hanging="360"/>
      </w:pPr>
      <w:rPr>
        <w:rFonts w:ascii="Courier New" w:hAnsi="Courier New" w:cs="Courier New" w:hint="default"/>
      </w:rPr>
    </w:lvl>
    <w:lvl w:ilvl="2" w:tentative="1">
      <w:start w:val="1"/>
      <w:numFmt w:val="bullet"/>
      <w:lvlText w:val=""/>
      <w:lvlJc w:val="left"/>
      <w:pPr>
        <w:ind w:left="3576" w:hanging="360"/>
      </w:pPr>
      <w:rPr>
        <w:rFonts w:ascii="Wingdings" w:hAnsi="Wingdings" w:hint="default"/>
      </w:rPr>
    </w:lvl>
    <w:lvl w:ilvl="3" w:tentative="1">
      <w:start w:val="1"/>
      <w:numFmt w:val="bullet"/>
      <w:lvlText w:val=""/>
      <w:lvlJc w:val="left"/>
      <w:pPr>
        <w:ind w:left="4296" w:hanging="360"/>
      </w:pPr>
      <w:rPr>
        <w:rFonts w:ascii="Symbol" w:hAnsi="Symbol" w:hint="default"/>
      </w:rPr>
    </w:lvl>
    <w:lvl w:ilvl="4" w:tentative="1">
      <w:start w:val="1"/>
      <w:numFmt w:val="bullet"/>
      <w:lvlText w:val="o"/>
      <w:lvlJc w:val="left"/>
      <w:pPr>
        <w:ind w:left="5016" w:hanging="360"/>
      </w:pPr>
      <w:rPr>
        <w:rFonts w:ascii="Courier New" w:hAnsi="Courier New" w:cs="Courier New" w:hint="default"/>
      </w:rPr>
    </w:lvl>
    <w:lvl w:ilvl="5" w:tentative="1">
      <w:start w:val="1"/>
      <w:numFmt w:val="bullet"/>
      <w:lvlText w:val=""/>
      <w:lvlJc w:val="left"/>
      <w:pPr>
        <w:ind w:left="5736" w:hanging="360"/>
      </w:pPr>
      <w:rPr>
        <w:rFonts w:ascii="Wingdings" w:hAnsi="Wingdings" w:hint="default"/>
      </w:rPr>
    </w:lvl>
    <w:lvl w:ilvl="6" w:tentative="1">
      <w:start w:val="1"/>
      <w:numFmt w:val="bullet"/>
      <w:lvlText w:val=""/>
      <w:lvlJc w:val="left"/>
      <w:pPr>
        <w:ind w:left="6456" w:hanging="360"/>
      </w:pPr>
      <w:rPr>
        <w:rFonts w:ascii="Symbol" w:hAnsi="Symbol" w:hint="default"/>
      </w:rPr>
    </w:lvl>
    <w:lvl w:ilvl="7" w:tentative="1">
      <w:start w:val="1"/>
      <w:numFmt w:val="bullet"/>
      <w:lvlText w:val="o"/>
      <w:lvlJc w:val="left"/>
      <w:pPr>
        <w:ind w:left="7176" w:hanging="360"/>
      </w:pPr>
      <w:rPr>
        <w:rFonts w:ascii="Courier New" w:hAnsi="Courier New" w:cs="Courier New" w:hint="default"/>
      </w:rPr>
    </w:lvl>
    <w:lvl w:ilvl="8" w:tentative="1">
      <w:start w:val="1"/>
      <w:numFmt w:val="bullet"/>
      <w:lvlText w:val=""/>
      <w:lvlJc w:val="left"/>
      <w:pPr>
        <w:ind w:left="7896" w:hanging="360"/>
      </w:pPr>
      <w:rPr>
        <w:rFonts w:ascii="Wingdings" w:hAnsi="Wingdings" w:hint="default"/>
      </w:rPr>
    </w:lvl>
  </w:abstractNum>
  <w:abstractNum w:abstractNumId="13">
    <w:nsid w:val="76311444"/>
    <w:multiLevelType w:val="hybridMultilevel"/>
    <w:tmpl w:val="304C43E2"/>
    <w:lvl w:ilvl="0">
      <w:start w:val="1"/>
      <w:numFmt w:val="bullet"/>
      <w:lvlText w:val=""/>
      <w:lvlJc w:val="left"/>
      <w:pPr>
        <w:ind w:left="1211" w:hanging="360"/>
      </w:pPr>
      <w:rPr>
        <w:rFonts w:ascii="Symbol" w:hAnsi="Symbol" w:hint="default"/>
        <w:color w:val="00B0F0"/>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num w:numId="1">
    <w:abstractNumId w:val="7"/>
  </w:num>
  <w:num w:numId="2">
    <w:abstractNumId w:val="2"/>
  </w:num>
  <w:num w:numId="3">
    <w:abstractNumId w:val="10"/>
  </w:num>
  <w:num w:numId="4">
    <w:abstractNumId w:val="9"/>
  </w:num>
  <w:num w:numId="5">
    <w:abstractNumId w:val="4"/>
  </w:num>
  <w:num w:numId="6">
    <w:abstractNumId w:val="8"/>
  </w:num>
  <w:num w:numId="7">
    <w:abstractNumId w:val="11"/>
  </w:num>
  <w:num w:numId="8">
    <w:abstractNumId w:val="13"/>
  </w:num>
  <w:num w:numId="9">
    <w:abstractNumId w:val="5"/>
  </w:num>
  <w:num w:numId="10">
    <w:abstractNumId w:val="0"/>
  </w:num>
  <w:num w:numId="11">
    <w:abstractNumId w:val="12"/>
  </w:num>
  <w:num w:numId="12">
    <w:abstractNumId w:val="3"/>
  </w:num>
  <w:num w:numId="13">
    <w:abstractNumId w:val="6"/>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C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CDB"/>
    <w:pPr>
      <w:ind w:left="720"/>
      <w:contextualSpacing/>
    </w:pPr>
  </w:style>
  <w:style w:type="paragraph" w:styleId="BalloonText">
    <w:name w:val="Balloon Text"/>
    <w:basedOn w:val="Normal"/>
    <w:link w:val="TextodebaloCarcter"/>
    <w:uiPriority w:val="99"/>
    <w:semiHidden/>
    <w:unhideWhenUsed/>
    <w:rsid w:val="00A602C5"/>
    <w:pPr>
      <w:spacing w:after="0" w:line="240" w:lineRule="auto"/>
    </w:pPr>
    <w:rPr>
      <w:rFonts w:ascii="Tahoma" w:hAnsi="Tahoma" w:cs="Tahoma"/>
      <w:sz w:val="16"/>
      <w:szCs w:val="16"/>
    </w:rPr>
  </w:style>
  <w:style w:type="character" w:customStyle="1" w:styleId="TextodebaloCarcter">
    <w:name w:val="Texto de balão Carácter"/>
    <w:basedOn w:val="DefaultParagraphFont"/>
    <w:link w:val="BalloonText"/>
    <w:uiPriority w:val="99"/>
    <w:semiHidden/>
    <w:rsid w:val="00A602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image" Target="media/image1.png"></Relationship><Relationship Id="rId5" Type="http://schemas.openxmlformats.org/officeDocument/2006/relationships/theme" Target="theme/theme1.xml"></Relationship><Relationship Id="rId6" Type="http://schemas.openxmlformats.org/officeDocument/2006/relationships/numbering" Target="numbering.xml"></Relationship><Relationship Id="rId7" Type="http://schemas.openxmlformats.org/officeDocument/2006/relationships/styles" Target="styles.xml"></Relationshi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12</Pages>
  <Words>4570</Words>
  <Characters>24684</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Ana Freitas</Company>
  <LinksUpToDate>false</LinksUpToDate>
  <CharactersWithSpaces>29196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Freitas</dc:creator>
  <cp:lastModifiedBy>Ana Freitas</cp:lastModifiedBy>
  <cp:revision>5</cp:revision>
  <cp:lastPrinted>2012-05-31T22:30:00Z</cp:lastPrinted>
  <dcterms:created xsi:type="dcterms:W3CDTF">2012-05-26T09:53:00Z</dcterms:created>
  <dcterms:modified xsi:type="dcterms:W3CDTF">2012-05-31T22:41:00Z</dcterms:modified>
</cp:coreProperties>
</file>