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9E" w:rsidRPr="001163EF" w:rsidRDefault="00027937">
      <w:pPr>
        <w:rPr>
          <w:rFonts w:ascii="Arial" w:hAnsi="Arial" w:cs="Arial"/>
        </w:rPr>
        <w:sectPr w:rsidR="00055E9E" w:rsidRPr="001163EF" w:rsidSect="00055E9E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 w:rsidRPr="001163EF">
        <w:rPr>
          <w:rFonts w:ascii="Arial" w:hAnsi="Arial" w:cs="Arial"/>
          <w:noProof/>
          <w:shd w:val="clear" w:color="auto" w:fill="000000" w:themeFill="text1"/>
          <w:lang w:eastAsia="pt-PT"/>
        </w:rPr>
        <w:drawing>
          <wp:anchor distT="0" distB="0" distL="114300" distR="114300" simplePos="0" relativeHeight="251658240" behindDoc="1" locked="0" layoutInCell="1" allowOverlap="1" wp14:anchorId="05F346FC" wp14:editId="60F6D789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9311640" cy="5867400"/>
            <wp:effectExtent l="0" t="0" r="41910" b="0"/>
            <wp:wrapTight wrapText="bothSides">
              <wp:wrapPolygon edited="0">
                <wp:start x="1016" y="1122"/>
                <wp:lineTo x="972" y="3016"/>
                <wp:lineTo x="1061" y="3506"/>
                <wp:lineTo x="1193" y="3857"/>
                <wp:lineTo x="8087" y="4629"/>
                <wp:lineTo x="10827" y="4629"/>
                <wp:lineTo x="9280" y="4909"/>
                <wp:lineTo x="9015" y="5119"/>
                <wp:lineTo x="9015" y="6873"/>
                <wp:lineTo x="5170" y="7574"/>
                <wp:lineTo x="3933" y="7855"/>
                <wp:lineTo x="3889" y="9818"/>
                <wp:lineTo x="3977" y="10239"/>
                <wp:lineTo x="0" y="10800"/>
                <wp:lineTo x="0" y="13605"/>
                <wp:lineTo x="13920" y="13605"/>
                <wp:lineTo x="11975" y="13956"/>
                <wp:lineTo x="11357" y="14166"/>
                <wp:lineTo x="11357" y="16130"/>
                <wp:lineTo x="11534" y="16691"/>
                <wp:lineTo x="11622" y="16831"/>
                <wp:lineTo x="21653" y="16831"/>
                <wp:lineTo x="21653" y="14236"/>
                <wp:lineTo x="20990" y="13956"/>
                <wp:lineTo x="19223" y="13605"/>
                <wp:lineTo x="20327" y="13605"/>
                <wp:lineTo x="20548" y="13395"/>
                <wp:lineTo x="20504" y="12062"/>
                <wp:lineTo x="20372" y="11361"/>
                <wp:lineTo x="20283" y="11081"/>
                <wp:lineTo x="19002" y="10660"/>
                <wp:lineTo x="16660" y="10239"/>
                <wp:lineTo x="16615" y="8416"/>
                <wp:lineTo x="16439" y="7855"/>
                <wp:lineTo x="15201" y="7574"/>
                <wp:lineTo x="11534" y="6873"/>
                <wp:lineTo x="11578" y="5681"/>
                <wp:lineTo x="11401" y="5330"/>
                <wp:lineTo x="10827" y="4629"/>
                <wp:lineTo x="6187" y="3506"/>
                <wp:lineTo x="6142" y="1683"/>
                <wp:lineTo x="5877" y="1122"/>
                <wp:lineTo x="1016" y="1122"/>
              </wp:wrapPolygon>
            </wp:wrapTight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lastRenderedPageBreak/>
        <w:t xml:space="preserve">Testes de Hipótese 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Os testes de hipóteses têm como objectivo decidir, com base na informação fornecida pelos dados de uma amostra, sobre a aceitação ou não de uma dada hipótese.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FASES DO PROCESSO:  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1. Definição das hipóteses.  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2. Identificação da estatística de teste e caracterização da sua distribuição.  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3. Definição da regra de decisão, com especificação do nível de significância do teste.  </w:t>
      </w:r>
    </w:p>
    <w:p w:rsidR="002C53C7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4. Cálculo da estatística de teste e tomada de decisão.  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  <w:b/>
          <w:i/>
          <w:u w:val="single"/>
        </w:rPr>
        <w:t>(A)</w:t>
      </w:r>
      <w:r w:rsidRPr="001163EF">
        <w:rPr>
          <w:rFonts w:ascii="Arial" w:hAnsi="Arial" w:cs="Arial"/>
        </w:rPr>
        <w:t xml:space="preserve"> Teste Bilateral</w:t>
      </w:r>
      <w:proofErr w:type="gramStart"/>
      <w:r w:rsidRPr="001163EF">
        <w:rPr>
          <w:rFonts w:ascii="Arial" w:hAnsi="Arial" w:cs="Arial"/>
        </w:rPr>
        <w:t>:   H0</w:t>
      </w:r>
      <w:proofErr w:type="gramEnd"/>
      <w:r w:rsidRPr="001163EF">
        <w:rPr>
          <w:rFonts w:ascii="Arial" w:hAnsi="Arial" w:cs="Arial"/>
        </w:rPr>
        <w:t xml:space="preserve">: μ = </w:t>
      </w:r>
      <w:proofErr w:type="gramStart"/>
      <w:r w:rsidRPr="001163EF">
        <w:rPr>
          <w:rFonts w:ascii="Arial" w:hAnsi="Arial" w:cs="Arial"/>
        </w:rPr>
        <w:t>50  H1</w:t>
      </w:r>
      <w:proofErr w:type="gramEnd"/>
      <w:r w:rsidRPr="001163EF">
        <w:rPr>
          <w:rFonts w:ascii="Arial" w:hAnsi="Arial" w:cs="Arial"/>
        </w:rPr>
        <w:t xml:space="preserve">: μ ≠ 50  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Unilateral à direita</w:t>
      </w:r>
      <w:proofErr w:type="gramStart"/>
      <w:r w:rsidRPr="001163EF">
        <w:rPr>
          <w:rFonts w:ascii="Arial" w:hAnsi="Arial" w:cs="Arial"/>
        </w:rPr>
        <w:t>:    H0</w:t>
      </w:r>
      <w:proofErr w:type="gramEnd"/>
      <w:r w:rsidRPr="001163EF">
        <w:rPr>
          <w:rFonts w:ascii="Arial" w:hAnsi="Arial" w:cs="Arial"/>
        </w:rPr>
        <w:t xml:space="preserve">: μ ≥ </w:t>
      </w:r>
      <w:proofErr w:type="gramStart"/>
      <w:r w:rsidRPr="001163EF">
        <w:rPr>
          <w:rFonts w:ascii="Arial" w:hAnsi="Arial" w:cs="Arial"/>
        </w:rPr>
        <w:t xml:space="preserve">50   H1:  </w:t>
      </w:r>
      <w:proofErr w:type="gramEnd"/>
      <w:r w:rsidRPr="001163EF">
        <w:rPr>
          <w:rFonts w:ascii="Arial" w:hAnsi="Arial" w:cs="Arial"/>
        </w:rPr>
        <w:t xml:space="preserve">μ &lt; 50  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Unilateral à esquerda</w:t>
      </w:r>
      <w:proofErr w:type="gramStart"/>
      <w:r w:rsidRPr="001163EF">
        <w:rPr>
          <w:rFonts w:ascii="Arial" w:hAnsi="Arial" w:cs="Arial"/>
        </w:rPr>
        <w:t>:   H0</w:t>
      </w:r>
      <w:proofErr w:type="gramEnd"/>
      <w:r w:rsidRPr="001163EF">
        <w:rPr>
          <w:rFonts w:ascii="Arial" w:hAnsi="Arial" w:cs="Arial"/>
        </w:rPr>
        <w:t xml:space="preserve">: μ ≤ </w:t>
      </w:r>
      <w:proofErr w:type="gramStart"/>
      <w:r w:rsidRPr="001163EF">
        <w:rPr>
          <w:rFonts w:ascii="Arial" w:hAnsi="Arial" w:cs="Arial"/>
        </w:rPr>
        <w:t>50    H1</w:t>
      </w:r>
      <w:proofErr w:type="gramEnd"/>
      <w:r w:rsidRPr="001163EF">
        <w:rPr>
          <w:rFonts w:ascii="Arial" w:hAnsi="Arial" w:cs="Arial"/>
        </w:rPr>
        <w:t>: μ &gt; 50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  <w:b/>
          <w:i/>
          <w:u w:val="single"/>
        </w:rPr>
        <w:t>(1)</w:t>
      </w: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Pressupostos: </w:t>
      </w:r>
      <w:r w:rsidRPr="001163EF">
        <w:rPr>
          <w:rFonts w:ascii="Arial" w:hAnsi="Arial" w:cs="Arial"/>
        </w:rPr>
        <w:t xml:space="preserve">  A amostra é aleatória simples; </w:t>
      </w:r>
      <w:r w:rsidRPr="001163EF">
        <w:rPr>
          <w:rFonts w:ascii="Arial" w:hAnsi="Arial" w:cs="Arial"/>
        </w:rPr>
        <w:t xml:space="preserve"> Uma ou ambas as condições são satisfeitas: </w:t>
      </w:r>
      <w:r w:rsidRPr="001163EF">
        <w:rPr>
          <w:rFonts w:ascii="Arial" w:hAnsi="Arial" w:cs="Arial"/>
        </w:rPr>
        <w:t xml:space="preserve"> A população tem distribuição Normal; </w:t>
      </w:r>
      <w:r w:rsidRPr="001163EF">
        <w:rPr>
          <w:rFonts w:ascii="Arial" w:hAnsi="Arial" w:cs="Arial"/>
        </w:rPr>
        <w:t> A dimensão da amostra é superior a 30 (</w:t>
      </w:r>
      <w:proofErr w:type="gramStart"/>
      <w:r w:rsidRPr="001163EF">
        <w:rPr>
          <w:rFonts w:ascii="Arial" w:hAnsi="Arial" w:cs="Arial"/>
        </w:rPr>
        <w:t>n&gt;30</w:t>
      </w:r>
      <w:proofErr w:type="gramEnd"/>
      <w:r w:rsidRPr="001163EF">
        <w:rPr>
          <w:rFonts w:ascii="Arial" w:hAnsi="Arial" w:cs="Arial"/>
        </w:rPr>
        <w:t xml:space="preserve">).  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Verificação da Normalidade: 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Através da observação </w:t>
      </w:r>
      <w:proofErr w:type="gramStart"/>
      <w:r w:rsidRPr="001163EF">
        <w:rPr>
          <w:rFonts w:ascii="Arial" w:hAnsi="Arial" w:cs="Arial"/>
        </w:rPr>
        <w:t>de</w:t>
      </w:r>
      <w:proofErr w:type="gramEnd"/>
      <w:r w:rsidRPr="001163EF">
        <w:rPr>
          <w:rFonts w:ascii="Arial" w:hAnsi="Arial" w:cs="Arial"/>
        </w:rPr>
        <w:t xml:space="preserve">: </w:t>
      </w: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 xml:space="preserve">Histograma  </w:t>
      </w:r>
      <w:proofErr w:type="gramEnd"/>
      <w:r w:rsidRPr="001163EF">
        <w:rPr>
          <w:rFonts w:ascii="Arial" w:hAnsi="Arial" w:cs="Arial"/>
        </w:rPr>
        <w:t xml:space="preserve"> deve ter forma aproximadamente Normal (sino) </w:t>
      </w:r>
      <w:r w:rsidRPr="001163EF">
        <w:rPr>
          <w:rFonts w:ascii="Arial" w:hAnsi="Arial" w:cs="Arial"/>
        </w:rPr>
        <w:t xml:space="preserve"> </w:t>
      </w:r>
      <w:proofErr w:type="spellStart"/>
      <w:r w:rsidRPr="001163EF">
        <w:rPr>
          <w:rFonts w:ascii="Arial" w:hAnsi="Arial" w:cs="Arial"/>
        </w:rPr>
        <w:t>Boxplot</w:t>
      </w:r>
      <w:proofErr w:type="spellEnd"/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 deve ser simétrico </w:t>
      </w:r>
      <w:r w:rsidRPr="001163EF">
        <w:rPr>
          <w:rFonts w:ascii="Arial" w:hAnsi="Arial" w:cs="Arial"/>
        </w:rPr>
        <w:t xml:space="preserve"> inexistência de </w:t>
      </w:r>
      <w:proofErr w:type="spellStart"/>
      <w:r w:rsidRPr="001163EF">
        <w:rPr>
          <w:rFonts w:ascii="Arial" w:hAnsi="Arial" w:cs="Arial"/>
        </w:rPr>
        <w:t>outliers</w:t>
      </w:r>
      <w:proofErr w:type="spellEnd"/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Valores de </w:t>
      </w:r>
      <w:proofErr w:type="spellStart"/>
      <w:r w:rsidRPr="001163EF">
        <w:rPr>
          <w:rFonts w:ascii="Arial" w:hAnsi="Arial" w:cs="Arial"/>
        </w:rPr>
        <w:t>Skewness</w:t>
      </w:r>
      <w:proofErr w:type="spellEnd"/>
      <w:r w:rsidRPr="001163EF">
        <w:rPr>
          <w:rFonts w:ascii="Arial" w:hAnsi="Arial" w:cs="Arial"/>
        </w:rPr>
        <w:t xml:space="preserve"> e </w:t>
      </w:r>
      <w:proofErr w:type="spellStart"/>
      <w:r w:rsidRPr="001163EF">
        <w:rPr>
          <w:rFonts w:ascii="Arial" w:hAnsi="Arial" w:cs="Arial"/>
        </w:rPr>
        <w:t>Kurtosis</w:t>
      </w:r>
      <w:proofErr w:type="spellEnd"/>
      <w:r w:rsidRPr="001163EF">
        <w:rPr>
          <w:rFonts w:ascii="Arial" w:hAnsi="Arial" w:cs="Arial"/>
        </w:rPr>
        <w:t xml:space="preserve"> </w:t>
      </w: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</w:p>
    <w:p w:rsidR="00055E9E" w:rsidRPr="001163EF" w:rsidRDefault="00055E9E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Teste de </w:t>
      </w:r>
      <w:proofErr w:type="spellStart"/>
      <w:r w:rsidRPr="001163EF">
        <w:rPr>
          <w:rFonts w:ascii="Arial" w:hAnsi="Arial" w:cs="Arial"/>
        </w:rPr>
        <w:t>Kolmogorov-Smirnov</w:t>
      </w:r>
      <w:proofErr w:type="spellEnd"/>
      <w:r w:rsidRPr="001163EF">
        <w:rPr>
          <w:rFonts w:ascii="Arial" w:hAnsi="Arial" w:cs="Arial"/>
        </w:rPr>
        <w:t xml:space="preserve"> (K-S): </w:t>
      </w:r>
    </w:p>
    <w:p w:rsidR="00055E9E" w:rsidRPr="001163EF" w:rsidRDefault="00055E9E" w:rsidP="001163EF">
      <w:pPr>
        <w:pStyle w:val="PargrafodaLista"/>
        <w:numPr>
          <w:ilvl w:val="0"/>
          <w:numId w:val="1"/>
        </w:num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É um teste de aderência à Normal, isto é, testa se uma variável tem distribuição Normal </w:t>
      </w:r>
      <w:r w:rsidRPr="001163EF">
        <w:rPr>
          <w:rFonts w:ascii="Arial" w:hAnsi="Arial" w:cs="Arial"/>
        </w:rPr>
        <w:t xml:space="preserve">  Hipóteses do teste de K-S:     </w:t>
      </w:r>
    </w:p>
    <w:p w:rsidR="00055E9E" w:rsidRPr="001163EF" w:rsidRDefault="00055E9E" w:rsidP="001163EF">
      <w:pPr>
        <w:pStyle w:val="PargrafodaLista"/>
        <w:numPr>
          <w:ilvl w:val="0"/>
          <w:numId w:val="1"/>
        </w:num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Se o nível de significância </w:t>
      </w:r>
      <w:proofErr w:type="spellStart"/>
      <w:r w:rsidRPr="001163EF">
        <w:rPr>
          <w:rFonts w:ascii="Arial" w:hAnsi="Arial" w:cs="Arial"/>
        </w:rPr>
        <w:t>Sig</w:t>
      </w:r>
      <w:proofErr w:type="spellEnd"/>
      <w:r w:rsidRPr="001163EF">
        <w:rPr>
          <w:rFonts w:ascii="Arial" w:hAnsi="Arial" w:cs="Arial"/>
        </w:rPr>
        <w:t xml:space="preserve">. </w:t>
      </w:r>
      <w:proofErr w:type="gramStart"/>
      <w:r w:rsidRPr="001163EF">
        <w:rPr>
          <w:rFonts w:ascii="Arial" w:hAnsi="Arial" w:cs="Arial"/>
        </w:rPr>
        <w:t>for</w:t>
      </w:r>
      <w:proofErr w:type="gramEnd"/>
      <w:r w:rsidRPr="001163EF">
        <w:rPr>
          <w:rFonts w:ascii="Arial" w:hAnsi="Arial" w:cs="Arial"/>
        </w:rPr>
        <w:t xml:space="preserve"> inferior a um determinado valor a então rejeitamos H0 com (1-a)*100% de confiança (normalmente a=0.05 ou a=0.01), e rejeitamos a Normalidade.  </w:t>
      </w:r>
    </w:p>
    <w:p w:rsidR="00055E9E" w:rsidRPr="001163EF" w:rsidRDefault="00055E9E" w:rsidP="001163EF">
      <w:pPr>
        <w:pStyle w:val="PargrafodaLista"/>
        <w:numPr>
          <w:ilvl w:val="0"/>
          <w:numId w:val="1"/>
        </w:num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lastRenderedPageBreak/>
        <w:t>Importante</w:t>
      </w:r>
      <w:proofErr w:type="gramStart"/>
      <w:r w:rsidRPr="001163EF">
        <w:rPr>
          <w:rFonts w:ascii="Arial" w:hAnsi="Arial" w:cs="Arial"/>
        </w:rPr>
        <w:t xml:space="preserve">:  </w:t>
      </w:r>
      <w:proofErr w:type="gramEnd"/>
      <w:r w:rsidRPr="001163EF">
        <w:rPr>
          <w:rFonts w:ascii="Arial" w:hAnsi="Arial" w:cs="Arial"/>
        </w:rPr>
        <w:t xml:space="preserve"> Se a amostra tem dimensão superior a 30, não é necessário verificar a normalidade da variável. </w:t>
      </w:r>
    </w:p>
    <w:p w:rsidR="00055E9E" w:rsidRPr="001163EF" w:rsidRDefault="00055E9E" w:rsidP="001163EF">
      <w:pPr>
        <w:pStyle w:val="PargrafodaLista"/>
        <w:numPr>
          <w:ilvl w:val="0"/>
          <w:numId w:val="1"/>
        </w:num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Se a amostra tem </w:t>
      </w:r>
      <w:proofErr w:type="spellStart"/>
      <w:r w:rsidRPr="001163EF">
        <w:rPr>
          <w:rFonts w:ascii="Arial" w:hAnsi="Arial" w:cs="Arial"/>
        </w:rPr>
        <w:t>diemnsão</w:t>
      </w:r>
      <w:proofErr w:type="spellEnd"/>
      <w:r w:rsidRPr="001163EF">
        <w:rPr>
          <w:rFonts w:ascii="Arial" w:hAnsi="Arial" w:cs="Arial"/>
        </w:rPr>
        <w:t xml:space="preserve"> inferior a 30, é necessário verificar a normalidade da variável, por exemplo através do teste de K-S.  </w:t>
      </w:r>
    </w:p>
    <w:p w:rsidR="00055E9E" w:rsidRPr="001163EF" w:rsidRDefault="00055E9E" w:rsidP="001163EF">
      <w:pPr>
        <w:pStyle w:val="PargrafodaLista"/>
        <w:numPr>
          <w:ilvl w:val="0"/>
          <w:numId w:val="1"/>
        </w:num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Caso não se verifique a Normalidade, não se deve aplicar o teste T para uma média, uma vez que os pressupostos não são cumpridos.</w:t>
      </w:r>
    </w:p>
    <w:p w:rsidR="00055E9E" w:rsidRPr="001163EF" w:rsidRDefault="00055E9E" w:rsidP="001163EF">
      <w:pPr>
        <w:pStyle w:val="PargrafodaLista"/>
        <w:spacing w:line="360" w:lineRule="auto"/>
        <w:ind w:firstLine="567"/>
        <w:jc w:val="both"/>
        <w:rPr>
          <w:rFonts w:ascii="Arial" w:hAnsi="Arial" w:cs="Arial"/>
        </w:rPr>
      </w:pPr>
    </w:p>
    <w:p w:rsidR="00075CBD" w:rsidRPr="001163EF" w:rsidRDefault="00075CBD" w:rsidP="001163EF">
      <w:pPr>
        <w:pStyle w:val="PargrafodaLista"/>
        <w:spacing w:line="360" w:lineRule="auto"/>
        <w:ind w:firstLine="567"/>
        <w:jc w:val="both"/>
        <w:rPr>
          <w:rFonts w:ascii="Arial" w:hAnsi="Arial" w:cs="Arial"/>
        </w:rPr>
      </w:pPr>
    </w:p>
    <w:p w:rsidR="00075CBD" w:rsidRPr="001163EF" w:rsidRDefault="00075CBD" w:rsidP="001163EF">
      <w:pPr>
        <w:pStyle w:val="PargrafodaLista"/>
        <w:spacing w:line="360" w:lineRule="auto"/>
        <w:ind w:firstLine="567"/>
        <w:jc w:val="both"/>
        <w:rPr>
          <w:rFonts w:ascii="Arial" w:hAnsi="Arial" w:cs="Arial"/>
        </w:rPr>
      </w:pP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  <w:b/>
          <w:i/>
          <w:u w:val="single"/>
        </w:rPr>
        <w:t>(2)</w:t>
      </w: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Teste T para duas médias independentes </w:t>
      </w: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  <w:i/>
          <w:u w:val="single"/>
        </w:rPr>
      </w:pPr>
      <w:r w:rsidRPr="001163EF">
        <w:rPr>
          <w:rFonts w:ascii="Arial" w:hAnsi="Arial" w:cs="Arial"/>
          <w:i/>
          <w:u w:val="single"/>
        </w:rPr>
        <w:t xml:space="preserve"> Pressupostos: </w:t>
      </w: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As amostras são aleatórias simples;</w:t>
      </w: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> Uma ou ambas as condições são satisfeitas:</w:t>
      </w: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A população tem distribuição Normal; </w:t>
      </w:r>
      <w:r w:rsidRPr="001163EF">
        <w:rPr>
          <w:rFonts w:ascii="Arial" w:hAnsi="Arial" w:cs="Arial"/>
        </w:rPr>
        <w:t> A dimensão de cada amostra é superior a 30 (</w:t>
      </w:r>
      <w:proofErr w:type="gramStart"/>
      <w:r w:rsidRPr="001163EF">
        <w:rPr>
          <w:rFonts w:ascii="Arial" w:hAnsi="Arial" w:cs="Arial"/>
        </w:rPr>
        <w:t>n&gt;30</w:t>
      </w:r>
      <w:proofErr w:type="gramEnd"/>
      <w:r w:rsidRPr="001163EF">
        <w:rPr>
          <w:rFonts w:ascii="Arial" w:hAnsi="Arial" w:cs="Arial"/>
        </w:rPr>
        <w:t xml:space="preserve">).  </w:t>
      </w: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Verificação da Normalidade: </w:t>
      </w: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Através da observação </w:t>
      </w:r>
      <w:proofErr w:type="gramStart"/>
      <w:r w:rsidRPr="001163EF">
        <w:rPr>
          <w:rFonts w:ascii="Arial" w:hAnsi="Arial" w:cs="Arial"/>
        </w:rPr>
        <w:t>de</w:t>
      </w:r>
      <w:proofErr w:type="gramEnd"/>
      <w:r w:rsidRPr="001163EF">
        <w:rPr>
          <w:rFonts w:ascii="Arial" w:hAnsi="Arial" w:cs="Arial"/>
        </w:rPr>
        <w:t>:</w:t>
      </w: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> Histograma</w:t>
      </w: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 </w:t>
      </w:r>
      <w:r w:rsidRPr="001163EF">
        <w:rPr>
          <w:rFonts w:ascii="Arial" w:hAnsi="Arial" w:cs="Arial"/>
        </w:rPr>
        <w:t xml:space="preserve"> </w:t>
      </w:r>
      <w:proofErr w:type="gramStart"/>
      <w:r w:rsidRPr="001163EF">
        <w:rPr>
          <w:rFonts w:ascii="Arial" w:hAnsi="Arial" w:cs="Arial"/>
        </w:rPr>
        <w:t>deve</w:t>
      </w:r>
      <w:proofErr w:type="gramEnd"/>
      <w:r w:rsidRPr="001163EF">
        <w:rPr>
          <w:rFonts w:ascii="Arial" w:hAnsi="Arial" w:cs="Arial"/>
        </w:rPr>
        <w:t xml:space="preserve"> ter forma aproximadamente Normal (sino)</w:t>
      </w: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</w:t>
      </w:r>
      <w:proofErr w:type="spellStart"/>
      <w:r w:rsidRPr="001163EF">
        <w:rPr>
          <w:rFonts w:ascii="Arial" w:hAnsi="Arial" w:cs="Arial"/>
        </w:rPr>
        <w:t>Boxplot</w:t>
      </w:r>
      <w:proofErr w:type="spellEnd"/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 deve ser </w:t>
      </w:r>
      <w:proofErr w:type="gramStart"/>
      <w:r w:rsidRPr="001163EF">
        <w:rPr>
          <w:rFonts w:ascii="Arial" w:hAnsi="Arial" w:cs="Arial"/>
        </w:rPr>
        <w:t xml:space="preserve">simétrico </w:t>
      </w:r>
      <w:r w:rsidRPr="001163EF">
        <w:rPr>
          <w:rFonts w:ascii="Arial" w:hAnsi="Arial" w:cs="Arial"/>
        </w:rPr>
        <w:t> inexistência</w:t>
      </w:r>
      <w:proofErr w:type="gramEnd"/>
      <w:r w:rsidRPr="001163EF">
        <w:rPr>
          <w:rFonts w:ascii="Arial" w:hAnsi="Arial" w:cs="Arial"/>
        </w:rPr>
        <w:t xml:space="preserve"> de </w:t>
      </w:r>
      <w:proofErr w:type="spellStart"/>
      <w:r w:rsidRPr="001163EF">
        <w:rPr>
          <w:rFonts w:ascii="Arial" w:hAnsi="Arial" w:cs="Arial"/>
        </w:rPr>
        <w:t>outliers</w:t>
      </w:r>
      <w:proofErr w:type="spellEnd"/>
      <w:r w:rsidRPr="001163EF">
        <w:rPr>
          <w:rFonts w:ascii="Arial" w:hAnsi="Arial" w:cs="Arial"/>
        </w:rPr>
        <w:t xml:space="preserve"> </w:t>
      </w:r>
    </w:p>
    <w:p w:rsidR="00075CBD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Valores de </w:t>
      </w:r>
      <w:proofErr w:type="spellStart"/>
      <w:r w:rsidRPr="001163EF">
        <w:rPr>
          <w:rFonts w:ascii="Arial" w:hAnsi="Arial" w:cs="Arial"/>
        </w:rPr>
        <w:t>Skewness</w:t>
      </w:r>
      <w:proofErr w:type="spellEnd"/>
      <w:r w:rsidRPr="001163EF">
        <w:rPr>
          <w:rFonts w:ascii="Arial" w:hAnsi="Arial" w:cs="Arial"/>
        </w:rPr>
        <w:t xml:space="preserve"> e </w:t>
      </w:r>
      <w:proofErr w:type="spellStart"/>
      <w:r w:rsidRPr="001163EF">
        <w:rPr>
          <w:rFonts w:ascii="Arial" w:hAnsi="Arial" w:cs="Arial"/>
        </w:rPr>
        <w:t>Kurtosis</w:t>
      </w:r>
      <w:proofErr w:type="spellEnd"/>
      <w:r w:rsidRPr="001163EF">
        <w:rPr>
          <w:rFonts w:ascii="Arial" w:hAnsi="Arial" w:cs="Arial"/>
        </w:rPr>
        <w:t xml:space="preserve"> </w:t>
      </w:r>
    </w:p>
    <w:p w:rsidR="00055E9E" w:rsidRPr="001163EF" w:rsidRDefault="00075CBD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Teste de </w:t>
      </w:r>
      <w:proofErr w:type="spellStart"/>
      <w:r w:rsidRPr="001163EF">
        <w:rPr>
          <w:rFonts w:ascii="Arial" w:hAnsi="Arial" w:cs="Arial"/>
        </w:rPr>
        <w:t>Kolmogorov-Smirnov</w:t>
      </w:r>
      <w:proofErr w:type="spellEnd"/>
      <w:r w:rsidRPr="001163EF">
        <w:rPr>
          <w:rFonts w:ascii="Arial" w:hAnsi="Arial" w:cs="Arial"/>
        </w:rPr>
        <w:t xml:space="preserve"> (teste K-S)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proofErr w:type="gramStart"/>
      <w:r w:rsidRPr="001163EF">
        <w:rPr>
          <w:rFonts w:ascii="Arial" w:hAnsi="Arial" w:cs="Arial"/>
          <w:b/>
          <w:i/>
          <w:u w:val="single"/>
        </w:rPr>
        <w:t>(3</w:t>
      </w:r>
      <w:proofErr w:type="gramEnd"/>
      <w:r w:rsidRPr="001163EF">
        <w:rPr>
          <w:rFonts w:ascii="Arial" w:hAnsi="Arial" w:cs="Arial"/>
          <w:b/>
          <w:i/>
          <w:u w:val="single"/>
        </w:rPr>
        <w:t>)</w:t>
      </w:r>
      <w:r w:rsidRPr="001163EF">
        <w:rPr>
          <w:rFonts w:ascii="Arial" w:hAnsi="Arial" w:cs="Arial"/>
        </w:rPr>
        <w:t xml:space="preserve">Teste T para duas amostras emparelhadas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Uma vez que existe o pressuposto de não independência das duas </w:t>
      </w:r>
      <w:proofErr w:type="gramStart"/>
      <w:r w:rsidRPr="001163EF">
        <w:rPr>
          <w:rFonts w:ascii="Arial" w:hAnsi="Arial" w:cs="Arial"/>
        </w:rPr>
        <w:t>variáveis,  antes</w:t>
      </w:r>
      <w:proofErr w:type="gramEnd"/>
      <w:r w:rsidRPr="001163EF">
        <w:rPr>
          <w:rFonts w:ascii="Arial" w:hAnsi="Arial" w:cs="Arial"/>
        </w:rPr>
        <w:t xml:space="preserve"> de ler o resultado do </w:t>
      </w:r>
      <w:proofErr w:type="spellStart"/>
      <w:r w:rsidRPr="001163EF">
        <w:rPr>
          <w:rFonts w:ascii="Arial" w:hAnsi="Arial" w:cs="Arial"/>
        </w:rPr>
        <w:t>teste-T</w:t>
      </w:r>
      <w:proofErr w:type="spellEnd"/>
      <w:r w:rsidRPr="001163EF">
        <w:rPr>
          <w:rFonts w:ascii="Arial" w:hAnsi="Arial" w:cs="Arial"/>
        </w:rPr>
        <w:t xml:space="preserve"> para duas médias emparelhadas, é necessário testar se as duas variáveis são ou não independentes.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O teste de correlação para variáveis emparelhadas define o teste a utilizar:    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lastRenderedPageBreak/>
        <w:t xml:space="preserve"> </w:t>
      </w:r>
      <w:proofErr w:type="gramStart"/>
      <w:r w:rsidRPr="001163EF">
        <w:rPr>
          <w:rFonts w:ascii="Arial" w:hAnsi="Arial" w:cs="Arial"/>
        </w:rPr>
        <w:t>se</w:t>
      </w:r>
      <w:proofErr w:type="gramEnd"/>
      <w:r w:rsidRPr="001163EF">
        <w:rPr>
          <w:rFonts w:ascii="Arial" w:hAnsi="Arial" w:cs="Arial"/>
        </w:rPr>
        <w:t xml:space="preserve"> H0 é rejeitada (</w:t>
      </w:r>
      <w:proofErr w:type="spellStart"/>
      <w:r w:rsidRPr="001163EF">
        <w:rPr>
          <w:rFonts w:ascii="Arial" w:hAnsi="Arial" w:cs="Arial"/>
        </w:rPr>
        <w:t>Sig</w:t>
      </w:r>
      <w:proofErr w:type="spellEnd"/>
      <w:r w:rsidRPr="001163EF">
        <w:rPr>
          <w:rFonts w:ascii="Arial" w:hAnsi="Arial" w:cs="Arial"/>
        </w:rPr>
        <w:t xml:space="preserve">.&lt;0.05 ou 0.01) então o teste T para duas amostras emparelhadas é adequado.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se</w:t>
      </w:r>
      <w:proofErr w:type="gramEnd"/>
      <w:r w:rsidRPr="001163EF">
        <w:rPr>
          <w:rFonts w:ascii="Arial" w:hAnsi="Arial" w:cs="Arial"/>
        </w:rPr>
        <w:t xml:space="preserve"> H0 é não é rejeitada (</w:t>
      </w:r>
      <w:proofErr w:type="spellStart"/>
      <w:r w:rsidRPr="001163EF">
        <w:rPr>
          <w:rFonts w:ascii="Arial" w:hAnsi="Arial" w:cs="Arial"/>
        </w:rPr>
        <w:t>Sig</w:t>
      </w:r>
      <w:proofErr w:type="spellEnd"/>
      <w:r w:rsidRPr="001163EF">
        <w:rPr>
          <w:rFonts w:ascii="Arial" w:hAnsi="Arial" w:cs="Arial"/>
        </w:rPr>
        <w:t xml:space="preserve">.&gt;0.05 ou 0.01) então o teste T para duas amostras emparelhadas não é adequado.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H0</w:t>
      </w:r>
      <w:proofErr w:type="gramStart"/>
      <w:r w:rsidRPr="001163EF">
        <w:rPr>
          <w:rFonts w:ascii="Arial" w:hAnsi="Arial" w:cs="Arial"/>
        </w:rPr>
        <w:t>:  A</w:t>
      </w:r>
      <w:proofErr w:type="gramEnd"/>
      <w:r w:rsidRPr="001163EF">
        <w:rPr>
          <w:rFonts w:ascii="Arial" w:hAnsi="Arial" w:cs="Arial"/>
        </w:rPr>
        <w:t xml:space="preserve"> correlação entre as duas variáveis é nula, ou seja, as variáveis são independentes.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H1</w:t>
      </w:r>
      <w:proofErr w:type="gramStart"/>
      <w:r w:rsidRPr="001163EF">
        <w:rPr>
          <w:rFonts w:ascii="Arial" w:hAnsi="Arial" w:cs="Arial"/>
        </w:rPr>
        <w:t>:  A</w:t>
      </w:r>
      <w:proofErr w:type="gramEnd"/>
      <w:r w:rsidRPr="001163EF">
        <w:rPr>
          <w:rFonts w:ascii="Arial" w:hAnsi="Arial" w:cs="Arial"/>
        </w:rPr>
        <w:t xml:space="preserve"> correlação entre as duas variáveis não é nula, ou seja, as variáveis são dependentes.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  <w:b/>
          <w:i/>
          <w:u w:val="single"/>
        </w:rPr>
        <w:t xml:space="preserve">(4) </w:t>
      </w:r>
      <w:r w:rsidRPr="001163EF">
        <w:rPr>
          <w:rFonts w:ascii="Arial" w:hAnsi="Arial" w:cs="Arial"/>
          <w:b/>
          <w:i/>
          <w:u w:val="single"/>
        </w:rPr>
        <w:t>ANOVA - Pressupostos</w:t>
      </w:r>
      <w:r w:rsidRPr="001163EF">
        <w:rPr>
          <w:rFonts w:ascii="Arial" w:hAnsi="Arial" w:cs="Arial"/>
        </w:rPr>
        <w:t xml:space="preserve">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A distribuição de cada grupo é Normal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se</w:t>
      </w:r>
      <w:proofErr w:type="gramEnd"/>
      <w:r w:rsidRPr="001163EF">
        <w:rPr>
          <w:rFonts w:ascii="Arial" w:hAnsi="Arial" w:cs="Arial"/>
        </w:rPr>
        <w:t xml:space="preserve"> o número de observações em cada grupo é grande a Normalidade não é restritiva da aplicação do método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a</w:t>
      </w:r>
      <w:proofErr w:type="gramEnd"/>
      <w:r w:rsidRPr="001163EF">
        <w:rPr>
          <w:rFonts w:ascii="Arial" w:hAnsi="Arial" w:cs="Arial"/>
        </w:rPr>
        <w:t xml:space="preserve"> não normalidade não afecta grandemente as conclusões se a distribuição não for muito enviesada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As observações são independentes entre si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As variâncias de cada grupo são iguais entre si (</w:t>
      </w:r>
      <w:proofErr w:type="spellStart"/>
      <w:r w:rsidRPr="001163EF">
        <w:rPr>
          <w:rFonts w:ascii="Arial" w:hAnsi="Arial" w:cs="Arial"/>
        </w:rPr>
        <w:t>homocedasticidade</w:t>
      </w:r>
      <w:proofErr w:type="spellEnd"/>
      <w:r w:rsidRPr="001163EF">
        <w:rPr>
          <w:rFonts w:ascii="Arial" w:hAnsi="Arial" w:cs="Arial"/>
        </w:rPr>
        <w:t>)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quando</w:t>
      </w:r>
      <w:proofErr w:type="gramEnd"/>
      <w:r w:rsidRPr="001163EF">
        <w:rPr>
          <w:rFonts w:ascii="Arial" w:hAnsi="Arial" w:cs="Arial"/>
        </w:rPr>
        <w:t xml:space="preserve"> o n.º de observações em cada grupo é igual ou aproximadamente igual, o teste é robusto à não </w:t>
      </w:r>
      <w:proofErr w:type="spellStart"/>
      <w:r w:rsidRPr="001163EF">
        <w:rPr>
          <w:rFonts w:ascii="Arial" w:hAnsi="Arial" w:cs="Arial"/>
        </w:rPr>
        <w:t>homocedasticidade</w:t>
      </w:r>
      <w:proofErr w:type="spellEnd"/>
      <w:r w:rsidRPr="001163EF">
        <w:rPr>
          <w:rFonts w:ascii="Arial" w:hAnsi="Arial" w:cs="Arial"/>
        </w:rPr>
        <w:t xml:space="preserve"> (ou homogeneidade das variâncias)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diz-se</w:t>
      </w:r>
      <w:proofErr w:type="gramEnd"/>
      <w:r w:rsidRPr="001163EF">
        <w:rPr>
          <w:rFonts w:ascii="Arial" w:hAnsi="Arial" w:cs="Arial"/>
        </w:rPr>
        <w:t xml:space="preserve"> que os grupos são de dimensão semelhante se:  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Caso os pressupostos </w:t>
      </w:r>
      <w:r w:rsidRPr="001163EF">
        <w:rPr>
          <w:rFonts w:ascii="Arial" w:hAnsi="Arial" w:cs="Arial"/>
          <w:b/>
          <w:u w:val="single"/>
        </w:rPr>
        <w:t xml:space="preserve">não sejam </w:t>
      </w:r>
      <w:r w:rsidRPr="001163EF">
        <w:rPr>
          <w:rFonts w:ascii="Arial" w:hAnsi="Arial" w:cs="Arial"/>
        </w:rPr>
        <w:t xml:space="preserve">verificados, temos como opção: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transformar</w:t>
      </w:r>
      <w:proofErr w:type="gramEnd"/>
      <w:r w:rsidRPr="001163EF">
        <w:rPr>
          <w:rFonts w:ascii="Arial" w:hAnsi="Arial" w:cs="Arial"/>
        </w:rPr>
        <w:t xml:space="preserve"> os dados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utilizar</w:t>
      </w:r>
      <w:proofErr w:type="gramEnd"/>
      <w:r w:rsidRPr="001163EF">
        <w:rPr>
          <w:rFonts w:ascii="Arial" w:hAnsi="Arial" w:cs="Arial"/>
        </w:rPr>
        <w:t xml:space="preserve"> testes não paramétricos (</w:t>
      </w:r>
      <w:proofErr w:type="spellStart"/>
      <w:r w:rsidRPr="001163EF">
        <w:rPr>
          <w:rFonts w:ascii="Arial" w:hAnsi="Arial" w:cs="Arial"/>
        </w:rPr>
        <w:t>Kruskal-Wallis</w:t>
      </w:r>
      <w:proofErr w:type="spellEnd"/>
      <w:r w:rsidRPr="001163EF">
        <w:rPr>
          <w:rFonts w:ascii="Arial" w:hAnsi="Arial" w:cs="Arial"/>
        </w:rPr>
        <w:t xml:space="preserve">)    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  <w:i/>
        </w:rPr>
      </w:pPr>
      <w:r w:rsidRPr="001163EF">
        <w:rPr>
          <w:rFonts w:ascii="Arial" w:hAnsi="Arial" w:cs="Arial"/>
          <w:i/>
        </w:rPr>
        <w:t xml:space="preserve">No caso da rejeição de H0 pode ser interessante determinar qual o tratamento que levou à rejeição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r w:rsidRPr="001163EF">
        <w:rPr>
          <w:rFonts w:ascii="Arial" w:hAnsi="Arial" w:cs="Arial"/>
          <w:i/>
        </w:rPr>
        <w:t>No caso de um factor ordinal</w:t>
      </w:r>
      <w:r w:rsidRPr="001163EF">
        <w:rPr>
          <w:rFonts w:ascii="Arial" w:hAnsi="Arial" w:cs="Arial"/>
        </w:rPr>
        <w:t xml:space="preserve">: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> Pode testar-se a hipótese de um crescimento (ou decrescimento) de acordo com os níveis (análise de tendência - contrastes)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lastRenderedPageBreak/>
        <w:t xml:space="preserve"> </w:t>
      </w:r>
      <w:r w:rsidRPr="001163EF">
        <w:rPr>
          <w:rFonts w:ascii="Arial" w:hAnsi="Arial" w:cs="Arial"/>
        </w:rPr>
        <w:t xml:space="preserve"> Efectuam-se comparações múltiplas (testes a posteriori ou </w:t>
      </w:r>
      <w:proofErr w:type="spellStart"/>
      <w:r w:rsidRPr="001163EF">
        <w:rPr>
          <w:rFonts w:ascii="Arial" w:hAnsi="Arial" w:cs="Arial"/>
        </w:rPr>
        <w:t>post</w:t>
      </w:r>
      <w:proofErr w:type="spellEnd"/>
      <w:r w:rsidRPr="001163EF">
        <w:rPr>
          <w:rFonts w:ascii="Arial" w:hAnsi="Arial" w:cs="Arial"/>
        </w:rPr>
        <w:t xml:space="preserve">-hoc) para determinar os grupos que diferem.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  <w:i/>
        </w:rPr>
      </w:pPr>
      <w:r w:rsidRPr="001163EF">
        <w:rPr>
          <w:rFonts w:ascii="Arial" w:hAnsi="Arial" w:cs="Arial"/>
        </w:rPr>
        <w:t xml:space="preserve"> </w:t>
      </w:r>
      <w:r w:rsidRPr="001163EF">
        <w:rPr>
          <w:rFonts w:ascii="Arial" w:hAnsi="Arial" w:cs="Arial"/>
          <w:i/>
        </w:rPr>
        <w:t xml:space="preserve">No caso de um factor nominal: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Efectuam-se comparações múltiplas (testes a posteriori ou </w:t>
      </w:r>
      <w:proofErr w:type="spellStart"/>
      <w:r w:rsidRPr="001163EF">
        <w:rPr>
          <w:rFonts w:ascii="Arial" w:hAnsi="Arial" w:cs="Arial"/>
        </w:rPr>
        <w:t>post</w:t>
      </w:r>
      <w:proofErr w:type="spellEnd"/>
      <w:r w:rsidRPr="001163EF">
        <w:rPr>
          <w:rFonts w:ascii="Arial" w:hAnsi="Arial" w:cs="Arial"/>
        </w:rPr>
        <w:t xml:space="preserve">-hoc) para determinar os grupos que </w:t>
      </w:r>
      <w:proofErr w:type="gramStart"/>
      <w:r w:rsidRPr="001163EF">
        <w:rPr>
          <w:rFonts w:ascii="Arial" w:hAnsi="Arial" w:cs="Arial"/>
        </w:rPr>
        <w:t xml:space="preserve">diferem.  </w:t>
      </w:r>
      <w:proofErr w:type="gramEnd"/>
      <w:r w:rsidRPr="001163EF">
        <w:rPr>
          <w:rFonts w:ascii="Arial" w:hAnsi="Arial" w:cs="Arial"/>
        </w:rPr>
        <w:t> Pode também comparar-se grupos específicos previamente definidos pelo investigador (testes a priori ou planeados)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  <w:b/>
          <w:i/>
          <w:u w:val="single"/>
        </w:rPr>
      </w:pP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  <w:b/>
          <w:u w:val="single"/>
        </w:rPr>
      </w:pPr>
      <w:r w:rsidRPr="001163EF">
        <w:rPr>
          <w:rFonts w:ascii="Arial" w:hAnsi="Arial" w:cs="Arial"/>
          <w:b/>
          <w:u w:val="single"/>
        </w:rPr>
        <w:t xml:space="preserve">Testes não paramétricos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proofErr w:type="gramStart"/>
      <w:r w:rsidRPr="001163EF">
        <w:rPr>
          <w:rFonts w:ascii="Arial" w:hAnsi="Arial" w:cs="Arial"/>
        </w:rPr>
        <w:t>não</w:t>
      </w:r>
      <w:proofErr w:type="gramEnd"/>
      <w:r w:rsidRPr="001163EF">
        <w:rPr>
          <w:rFonts w:ascii="Arial" w:hAnsi="Arial" w:cs="Arial"/>
        </w:rPr>
        <w:t xml:space="preserve"> exigem que os dados sigam uma determinada distribuição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também</w:t>
      </w:r>
      <w:proofErr w:type="gramEnd"/>
      <w:r w:rsidRPr="001163EF">
        <w:rPr>
          <w:rFonts w:ascii="Arial" w:hAnsi="Arial" w:cs="Arial"/>
        </w:rPr>
        <w:t xml:space="preserve"> designados de testes de distribuição livre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alternativas</w:t>
      </w:r>
      <w:proofErr w:type="gramEnd"/>
      <w:r w:rsidRPr="001163EF">
        <w:rPr>
          <w:rFonts w:ascii="Arial" w:hAnsi="Arial" w:cs="Arial"/>
        </w:rPr>
        <w:t xml:space="preserve"> aos testes paramétricos quando os pressupostos destes não se verificam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podem</w:t>
      </w:r>
      <w:proofErr w:type="gramEnd"/>
      <w:r w:rsidRPr="001163EF">
        <w:rPr>
          <w:rFonts w:ascii="Arial" w:hAnsi="Arial" w:cs="Arial"/>
        </w:rPr>
        <w:t xml:space="preserve"> aplicar-se a variáveis do tipo ordinal ou superior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Teste para comparação de duas populações independentes: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proofErr w:type="gramStart"/>
      <w:r w:rsidRPr="001163EF">
        <w:rPr>
          <w:rFonts w:ascii="Arial" w:hAnsi="Arial" w:cs="Arial"/>
        </w:rPr>
        <w:t>(5</w:t>
      </w:r>
      <w:proofErr w:type="gramEnd"/>
      <w:r w:rsidRPr="001163EF">
        <w:rPr>
          <w:rFonts w:ascii="Arial" w:hAnsi="Arial" w:cs="Arial"/>
        </w:rPr>
        <w:t>)</w:t>
      </w:r>
      <w:r w:rsidRPr="001163EF">
        <w:rPr>
          <w:rFonts w:ascii="Arial" w:hAnsi="Arial" w:cs="Arial"/>
        </w:rPr>
        <w:t>Teste de Mann-</w:t>
      </w:r>
      <w:proofErr w:type="spellStart"/>
      <w:r w:rsidRPr="001163EF">
        <w:rPr>
          <w:rFonts w:ascii="Arial" w:hAnsi="Arial" w:cs="Arial"/>
        </w:rPr>
        <w:t>Whitney</w:t>
      </w:r>
      <w:proofErr w:type="spellEnd"/>
      <w:r w:rsidRPr="001163EF">
        <w:rPr>
          <w:rFonts w:ascii="Arial" w:hAnsi="Arial" w:cs="Arial"/>
        </w:rPr>
        <w:t xml:space="preserve"> 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 Aplica-se para avaliar a relação entre uma variável pelo menos ordinal com uma dicotómica.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Serve como alternativa ao teste T -</w:t>
      </w:r>
      <w:proofErr w:type="spellStart"/>
      <w:r w:rsidRPr="001163EF">
        <w:rPr>
          <w:rFonts w:ascii="Arial" w:hAnsi="Arial" w:cs="Arial"/>
        </w:rPr>
        <w:t>Student</w:t>
      </w:r>
      <w:proofErr w:type="spellEnd"/>
      <w:r w:rsidRPr="001163EF">
        <w:rPr>
          <w:rFonts w:ascii="Arial" w:hAnsi="Arial" w:cs="Arial"/>
        </w:rPr>
        <w:t xml:space="preserve"> para duas amostras independentes quando os pressupostos do teste T não são verificados: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Quando há violação da </w:t>
      </w:r>
      <w:proofErr w:type="spellStart"/>
      <w:r w:rsidRPr="001163EF">
        <w:rPr>
          <w:rFonts w:ascii="Arial" w:hAnsi="Arial" w:cs="Arial"/>
        </w:rPr>
        <w:t>normailidade</w:t>
      </w:r>
      <w:proofErr w:type="spellEnd"/>
      <w:r w:rsidRPr="001163EF">
        <w:rPr>
          <w:rFonts w:ascii="Arial" w:hAnsi="Arial" w:cs="Arial"/>
        </w:rPr>
        <w:t xml:space="preserve">;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Quando a dimensão das amostras é pequena;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Se a variável for ordinal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Verificando-se a normalidade dos dados a perda de eficiência do teste de Mann- </w:t>
      </w:r>
      <w:proofErr w:type="spellStart"/>
      <w:r w:rsidRPr="001163EF">
        <w:rPr>
          <w:rFonts w:ascii="Arial" w:hAnsi="Arial" w:cs="Arial"/>
        </w:rPr>
        <w:t>Whitney</w:t>
      </w:r>
      <w:proofErr w:type="spellEnd"/>
      <w:r w:rsidRPr="001163EF">
        <w:rPr>
          <w:rFonts w:ascii="Arial" w:hAnsi="Arial" w:cs="Arial"/>
        </w:rPr>
        <w:t xml:space="preserve"> é pequena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O teste assume que as distribuições das 2 amostras têm a mesma forma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Compara o centro de localização das duas amostras, em busca de diferenças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lastRenderedPageBreak/>
        <w:t xml:space="preserve"> O teste baseia-se nas ordenações da variável, falando-se portanto em tendência central no lugar de média.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A hipótese a testar é portanto:  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A expressão para a estatística de teste é:  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H0</w:t>
      </w:r>
      <w:proofErr w:type="gramStart"/>
      <w:r w:rsidRPr="001163EF">
        <w:rPr>
          <w:rFonts w:ascii="Arial" w:hAnsi="Arial" w:cs="Arial"/>
        </w:rPr>
        <w:t>:  As</w:t>
      </w:r>
      <w:proofErr w:type="gramEnd"/>
      <w:r w:rsidRPr="001163EF">
        <w:rPr>
          <w:rFonts w:ascii="Arial" w:hAnsi="Arial" w:cs="Arial"/>
        </w:rPr>
        <w:t xml:space="preserve"> duas populações são iguais em tendência central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H1</w:t>
      </w:r>
      <w:proofErr w:type="gramStart"/>
      <w:r w:rsidRPr="001163EF">
        <w:rPr>
          <w:rFonts w:ascii="Arial" w:hAnsi="Arial" w:cs="Arial"/>
        </w:rPr>
        <w:t>:  As</w:t>
      </w:r>
      <w:proofErr w:type="gramEnd"/>
      <w:r w:rsidRPr="001163EF">
        <w:rPr>
          <w:rFonts w:ascii="Arial" w:hAnsi="Arial" w:cs="Arial"/>
        </w:rPr>
        <w:t xml:space="preserve"> duas populações não são iguais em tendência central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  <w:b/>
        </w:rPr>
      </w:pPr>
      <w:r w:rsidRPr="001163EF">
        <w:rPr>
          <w:rFonts w:ascii="Arial" w:hAnsi="Arial" w:cs="Arial"/>
          <w:b/>
        </w:rPr>
        <w:t xml:space="preserve">Testes para comparação populações emparelhadas: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duas</w:t>
      </w:r>
      <w:proofErr w:type="gramEnd"/>
      <w:r w:rsidRPr="001163EF">
        <w:rPr>
          <w:rFonts w:ascii="Arial" w:hAnsi="Arial" w:cs="Arial"/>
        </w:rPr>
        <w:t xml:space="preserve"> populações: 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Teste do Sinal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Teste de </w:t>
      </w:r>
      <w:proofErr w:type="spellStart"/>
      <w:r w:rsidRPr="001163EF">
        <w:rPr>
          <w:rFonts w:ascii="Arial" w:hAnsi="Arial" w:cs="Arial"/>
        </w:rPr>
        <w:t>Wilcoxon</w:t>
      </w:r>
      <w:proofErr w:type="spellEnd"/>
      <w:r w:rsidRPr="001163EF">
        <w:rPr>
          <w:rFonts w:ascii="Arial" w:hAnsi="Arial" w:cs="Arial"/>
        </w:rPr>
        <w:t xml:space="preserve">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mais</w:t>
      </w:r>
      <w:proofErr w:type="gramEnd"/>
      <w:r w:rsidRPr="001163EF">
        <w:rPr>
          <w:rFonts w:ascii="Arial" w:hAnsi="Arial" w:cs="Arial"/>
        </w:rPr>
        <w:t xml:space="preserve"> de duas populações: </w:t>
      </w:r>
    </w:p>
    <w:p w:rsidR="00075CBD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Teste de </w:t>
      </w:r>
      <w:proofErr w:type="spellStart"/>
      <w:r w:rsidRPr="001163EF">
        <w:rPr>
          <w:rFonts w:ascii="Arial" w:hAnsi="Arial" w:cs="Arial"/>
        </w:rPr>
        <w:t>Friedman</w:t>
      </w:r>
      <w:proofErr w:type="spellEnd"/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  <w:b/>
          <w:i/>
          <w:u w:val="single"/>
        </w:rPr>
        <w:t>(6)</w:t>
      </w: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Teste do Sinal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Aplica-se para avaliar a relação entre uma variável pelo menos ordinal com uma dicotómica, quando existe um critério de emparelhamento.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Utiliza-se essencialmente para analisar diferenças entre pré e pós intervenção ou tratamento.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O teste baseia-se no sinal da diferença dos dois momentos, não tendo em conta o valor numérico das respostas nem da amplitude da sua diferença.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Serve como alternativa ao teste T -</w:t>
      </w:r>
      <w:proofErr w:type="spellStart"/>
      <w:r w:rsidRPr="001163EF">
        <w:rPr>
          <w:rFonts w:ascii="Arial" w:hAnsi="Arial" w:cs="Arial"/>
        </w:rPr>
        <w:t>Student</w:t>
      </w:r>
      <w:proofErr w:type="spellEnd"/>
      <w:r w:rsidRPr="001163EF">
        <w:rPr>
          <w:rFonts w:ascii="Arial" w:hAnsi="Arial" w:cs="Arial"/>
        </w:rPr>
        <w:t xml:space="preserve"> para duas amostras emparelhadas quando os pressupostos do teste T não são verificados: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Quando há violação da normalidade;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Quando a dimensão das amostras é pequena;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Se a variável for ordinal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lastRenderedPageBreak/>
        <w:t xml:space="preserve"> O teste baseia-se no sinal da diferença dos dois momentos, não tendo em conta o valor numérico das respostas nem da sua diferença: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Se (X, Y) é o par de variáveis aleatórias (antes, depois), então o teste compara as observações de acordo com o sinal </w:t>
      </w:r>
      <w:proofErr w:type="gramStart"/>
      <w:r w:rsidRPr="001163EF">
        <w:rPr>
          <w:rFonts w:ascii="Arial" w:hAnsi="Arial" w:cs="Arial"/>
        </w:rPr>
        <w:t>de</w:t>
      </w:r>
      <w:proofErr w:type="gramEnd"/>
      <w:r w:rsidRPr="001163EF">
        <w:rPr>
          <w:rFonts w:ascii="Arial" w:hAnsi="Arial" w:cs="Arial"/>
        </w:rPr>
        <w:t xml:space="preserve"> (Y – X):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O sinal é positivo se “depois” for superior ao “antes”, isto é, se houve </w:t>
      </w:r>
      <w:proofErr w:type="gramStart"/>
      <w:r w:rsidRPr="001163EF">
        <w:rPr>
          <w:rFonts w:ascii="Arial" w:hAnsi="Arial" w:cs="Arial"/>
        </w:rPr>
        <w:t>um  aumento</w:t>
      </w:r>
      <w:proofErr w:type="gramEnd"/>
      <w:r w:rsidRPr="001163EF">
        <w:rPr>
          <w:rFonts w:ascii="Arial" w:hAnsi="Arial" w:cs="Arial"/>
        </w:rPr>
        <w:t xml:space="preserve">;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O sinal é negativo se “depois” for inferior ao “antes”, isto é, se houve uma diminuição; 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Nulo se “depois” for igual ao “antes”, isto é, se não houve alteração.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A hipótese a testar é portanto:   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H0</w:t>
      </w:r>
      <w:proofErr w:type="gramStart"/>
      <w:r w:rsidRPr="001163EF">
        <w:rPr>
          <w:rFonts w:ascii="Arial" w:hAnsi="Arial" w:cs="Arial"/>
        </w:rPr>
        <w:t>:  P(+</w:t>
      </w:r>
      <w:proofErr w:type="gramEnd"/>
      <w:r w:rsidRPr="001163EF">
        <w:rPr>
          <w:rFonts w:ascii="Arial" w:hAnsi="Arial" w:cs="Arial"/>
        </w:rPr>
        <w:t>) = P(-) = ½ , isto é, a proporção de positivos é igual à proporção de negativos H1</w:t>
      </w:r>
      <w:proofErr w:type="gramStart"/>
      <w:r w:rsidRPr="001163EF">
        <w:rPr>
          <w:rFonts w:ascii="Arial" w:hAnsi="Arial" w:cs="Arial"/>
        </w:rPr>
        <w:t>:  P(+</w:t>
      </w:r>
      <w:proofErr w:type="gramEnd"/>
      <w:r w:rsidRPr="001163EF">
        <w:rPr>
          <w:rFonts w:ascii="Arial" w:hAnsi="Arial" w:cs="Arial"/>
        </w:rPr>
        <w:t xml:space="preserve">) </w:t>
      </w:r>
      <w:r w:rsidRPr="001163EF">
        <w:rPr>
          <w:rFonts w:ascii="Arial" w:hAnsi="Arial" w:cs="Arial"/>
        </w:rPr>
        <w:t xml:space="preserve"> P(-) , isto é, a proporção de positivos é diferente da proporção de negativos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  <w:b/>
          <w:i/>
          <w:u w:val="single"/>
        </w:rPr>
      </w:pPr>
      <w:proofErr w:type="gramStart"/>
      <w:r w:rsidRPr="001163EF">
        <w:rPr>
          <w:rFonts w:ascii="Arial" w:hAnsi="Arial" w:cs="Arial"/>
          <w:b/>
          <w:i/>
          <w:u w:val="single"/>
        </w:rPr>
        <w:t>(7</w:t>
      </w:r>
      <w:proofErr w:type="gramEnd"/>
      <w:r w:rsidRPr="001163EF">
        <w:rPr>
          <w:rFonts w:ascii="Arial" w:hAnsi="Arial" w:cs="Arial"/>
          <w:b/>
          <w:i/>
          <w:u w:val="single"/>
        </w:rPr>
        <w:t>)</w:t>
      </w:r>
      <w:r w:rsidRPr="001163EF">
        <w:rPr>
          <w:rFonts w:ascii="Arial" w:hAnsi="Arial" w:cs="Arial"/>
          <w:b/>
          <w:i/>
          <w:u w:val="single"/>
        </w:rPr>
        <w:t xml:space="preserve">Teste de </w:t>
      </w:r>
      <w:proofErr w:type="spellStart"/>
      <w:r w:rsidRPr="001163EF">
        <w:rPr>
          <w:rFonts w:ascii="Arial" w:hAnsi="Arial" w:cs="Arial"/>
          <w:b/>
          <w:i/>
          <w:u w:val="single"/>
        </w:rPr>
        <w:t>Wilcoxon</w:t>
      </w:r>
      <w:proofErr w:type="spellEnd"/>
      <w:r w:rsidRPr="001163EF">
        <w:rPr>
          <w:rFonts w:ascii="Arial" w:hAnsi="Arial" w:cs="Arial"/>
          <w:b/>
          <w:i/>
          <w:u w:val="single"/>
        </w:rPr>
        <w:t xml:space="preserve">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 Aplica-se para avaliar a relação entre uma variável pelo menos ordinal com uma dicotómica, quando existe um critério de emparelhamento.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Utiliza-se essencialmente para analisar diferenças entre pré e pós intervenção ou tratamento.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Serve como alternativa ao teste T -</w:t>
      </w:r>
      <w:proofErr w:type="spellStart"/>
      <w:r w:rsidRPr="001163EF">
        <w:rPr>
          <w:rFonts w:ascii="Arial" w:hAnsi="Arial" w:cs="Arial"/>
        </w:rPr>
        <w:t>Student</w:t>
      </w:r>
      <w:proofErr w:type="spellEnd"/>
      <w:r w:rsidRPr="001163EF">
        <w:rPr>
          <w:rFonts w:ascii="Arial" w:hAnsi="Arial" w:cs="Arial"/>
        </w:rPr>
        <w:t xml:space="preserve"> para duas amostras emparelhadas quando os pressupostos do teste T não são verificados: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Quando há violação da normalidade;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Quando a dimensão das amostras é pequena;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Se a variável for ordinal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O teste baseia-se nas ordens dos valores absolutos da diferença dos dois momentos, isto é, tem em conta as amplitudes das diferenças.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O teste baseia-se nas ordens dos valores absolutos da diferença dos dois momentos, tendo em conta o valor numérico das diferenças entre o “depois” e o </w:t>
      </w:r>
      <w:r w:rsidRPr="001163EF">
        <w:rPr>
          <w:rFonts w:ascii="Arial" w:hAnsi="Arial" w:cs="Arial"/>
        </w:rPr>
        <w:lastRenderedPageBreak/>
        <w:t xml:space="preserve">“antes”: </w:t>
      </w:r>
      <w:r w:rsidRPr="001163EF">
        <w:rPr>
          <w:rFonts w:ascii="Arial" w:hAnsi="Arial" w:cs="Arial"/>
        </w:rPr>
        <w:t xml:space="preserve"> Se (X, Y) é o par de variáveis aleatórias (antes, depois), então o teste compara as observações de acordo com o valor absoluto de </w:t>
      </w:r>
      <w:proofErr w:type="spellStart"/>
      <w:r w:rsidRPr="001163EF">
        <w:rPr>
          <w:rFonts w:ascii="Arial" w:hAnsi="Arial" w:cs="Arial"/>
        </w:rPr>
        <w:t>Di</w:t>
      </w:r>
      <w:proofErr w:type="spellEnd"/>
      <w:r w:rsidRPr="001163EF">
        <w:rPr>
          <w:rFonts w:ascii="Arial" w:hAnsi="Arial" w:cs="Arial"/>
        </w:rPr>
        <w:t xml:space="preserve"> = |</w:t>
      </w:r>
      <w:proofErr w:type="spellStart"/>
      <w:r w:rsidRPr="001163EF">
        <w:rPr>
          <w:rFonts w:ascii="Arial" w:hAnsi="Arial" w:cs="Arial"/>
        </w:rPr>
        <w:t>Yi</w:t>
      </w:r>
      <w:proofErr w:type="spellEnd"/>
      <w:r w:rsidRPr="001163EF">
        <w:rPr>
          <w:rFonts w:ascii="Arial" w:hAnsi="Arial" w:cs="Arial"/>
        </w:rPr>
        <w:t xml:space="preserve"> – Xi| </w:t>
      </w:r>
      <w:r w:rsidRPr="001163EF">
        <w:rPr>
          <w:rFonts w:ascii="Arial" w:hAnsi="Arial" w:cs="Arial"/>
        </w:rPr>
        <w:t xml:space="preserve"> Quando as variáveis são ordinais ou quantitativas, o teste de </w:t>
      </w:r>
      <w:proofErr w:type="spellStart"/>
      <w:r w:rsidRPr="001163EF">
        <w:rPr>
          <w:rFonts w:ascii="Arial" w:hAnsi="Arial" w:cs="Arial"/>
        </w:rPr>
        <w:t>Wilcoxon</w:t>
      </w:r>
      <w:proofErr w:type="spellEnd"/>
      <w:r w:rsidRPr="001163EF">
        <w:rPr>
          <w:rFonts w:ascii="Arial" w:hAnsi="Arial" w:cs="Arial"/>
        </w:rPr>
        <w:t xml:space="preserve"> é mais eficiente do que o teste do Sinal uma vez que diferenças maiores têm maior peso.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Quando as variáveis são ordinais com apenas 2 níveis, não existe diferença entre o teste de </w:t>
      </w:r>
      <w:proofErr w:type="spellStart"/>
      <w:r w:rsidRPr="001163EF">
        <w:rPr>
          <w:rFonts w:ascii="Arial" w:hAnsi="Arial" w:cs="Arial"/>
        </w:rPr>
        <w:t>Wilcoxon</w:t>
      </w:r>
      <w:proofErr w:type="spellEnd"/>
      <w:r w:rsidRPr="001163EF">
        <w:rPr>
          <w:rFonts w:ascii="Arial" w:hAnsi="Arial" w:cs="Arial"/>
        </w:rPr>
        <w:t xml:space="preserve"> e o teste do Sinal.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 </w:t>
      </w:r>
      <w:r w:rsidRPr="001163EF">
        <w:rPr>
          <w:rFonts w:ascii="Arial" w:hAnsi="Arial" w:cs="Arial"/>
          <w:i/>
        </w:rPr>
        <w:t>A hipótese a testar é portanto:</w:t>
      </w:r>
      <w:r w:rsidRPr="001163EF">
        <w:rPr>
          <w:rFonts w:ascii="Arial" w:hAnsi="Arial" w:cs="Arial"/>
        </w:rPr>
        <w:t xml:space="preserve">     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H0</w:t>
      </w:r>
      <w:proofErr w:type="gramStart"/>
      <w:r w:rsidRPr="001163EF">
        <w:rPr>
          <w:rFonts w:ascii="Arial" w:hAnsi="Arial" w:cs="Arial"/>
        </w:rPr>
        <w:t>:  E(X</w:t>
      </w:r>
      <w:proofErr w:type="gramEnd"/>
      <w:r w:rsidRPr="001163EF">
        <w:rPr>
          <w:rFonts w:ascii="Arial" w:hAnsi="Arial" w:cs="Arial"/>
        </w:rPr>
        <w:t xml:space="preserve">) = E(Y) , isto é, o valor esperado de X é igual ao valor esperado de Y 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H1: </w:t>
      </w:r>
      <w:proofErr w:type="gramStart"/>
      <w:r w:rsidRPr="001163EF">
        <w:rPr>
          <w:rFonts w:ascii="Arial" w:hAnsi="Arial" w:cs="Arial"/>
        </w:rPr>
        <w:t>E(X</w:t>
      </w:r>
      <w:proofErr w:type="gramEnd"/>
      <w:r w:rsidRPr="001163EF">
        <w:rPr>
          <w:rFonts w:ascii="Arial" w:hAnsi="Arial" w:cs="Arial"/>
        </w:rPr>
        <w:t xml:space="preserve">) </w:t>
      </w:r>
      <w:r w:rsidRPr="001163EF">
        <w:rPr>
          <w:rFonts w:ascii="Arial" w:hAnsi="Arial" w:cs="Arial"/>
        </w:rPr>
        <w:t> E(Y) , isto é, o valor esperado de X não é igual ao valor esperado de Y</w:t>
      </w:r>
    </w:p>
    <w:p w:rsidR="00EA36F0" w:rsidRPr="001163EF" w:rsidRDefault="00EA36F0" w:rsidP="001163EF">
      <w:pPr>
        <w:spacing w:line="360" w:lineRule="auto"/>
        <w:ind w:firstLine="567"/>
        <w:jc w:val="both"/>
        <w:rPr>
          <w:rFonts w:ascii="Arial" w:hAnsi="Arial" w:cs="Arial"/>
        </w:rPr>
      </w:pP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  <w:b/>
          <w:i/>
          <w:u w:val="single"/>
        </w:rPr>
      </w:pPr>
      <w:proofErr w:type="gramStart"/>
      <w:r w:rsidRPr="001163EF">
        <w:rPr>
          <w:rFonts w:ascii="Arial" w:hAnsi="Arial" w:cs="Arial"/>
          <w:b/>
          <w:i/>
          <w:u w:val="single"/>
        </w:rPr>
        <w:t>(8</w:t>
      </w:r>
      <w:proofErr w:type="gramEnd"/>
      <w:r w:rsidRPr="001163EF">
        <w:rPr>
          <w:rFonts w:ascii="Arial" w:hAnsi="Arial" w:cs="Arial"/>
          <w:b/>
          <w:i/>
          <w:u w:val="single"/>
        </w:rPr>
        <w:t>)</w:t>
      </w:r>
      <w:r w:rsidRPr="001163EF">
        <w:rPr>
          <w:rFonts w:ascii="Arial" w:hAnsi="Arial" w:cs="Arial"/>
          <w:b/>
          <w:i/>
          <w:u w:val="single"/>
        </w:rPr>
        <w:t xml:space="preserve">Teste de </w:t>
      </w:r>
      <w:proofErr w:type="spellStart"/>
      <w:r w:rsidRPr="001163EF">
        <w:rPr>
          <w:rFonts w:ascii="Arial" w:hAnsi="Arial" w:cs="Arial"/>
          <w:b/>
          <w:i/>
          <w:u w:val="single"/>
        </w:rPr>
        <w:t>Kruskal-Wallis</w:t>
      </w:r>
      <w:proofErr w:type="spellEnd"/>
      <w:r w:rsidRPr="001163EF">
        <w:rPr>
          <w:rFonts w:ascii="Arial" w:hAnsi="Arial" w:cs="Arial"/>
          <w:b/>
          <w:i/>
          <w:u w:val="single"/>
        </w:rPr>
        <w:t xml:space="preserve">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Aplica-se para avaliar a relação entre uma variável pelo menos ordinal com uma qualitativa com mais de dois níveis (k níveis).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É uma generalização do teste de Mann-</w:t>
      </w:r>
      <w:proofErr w:type="spellStart"/>
      <w:r w:rsidRPr="001163EF">
        <w:rPr>
          <w:rFonts w:ascii="Arial" w:hAnsi="Arial" w:cs="Arial"/>
        </w:rPr>
        <w:t>Whitney</w:t>
      </w:r>
      <w:proofErr w:type="spellEnd"/>
      <w:r w:rsidRPr="001163EF">
        <w:rPr>
          <w:rFonts w:ascii="Arial" w:hAnsi="Arial" w:cs="Arial"/>
        </w:rPr>
        <w:t xml:space="preserve"> para mais de duas amostras (assim como o </w:t>
      </w:r>
      <w:proofErr w:type="spellStart"/>
      <w:r w:rsidRPr="001163EF">
        <w:rPr>
          <w:rFonts w:ascii="Arial" w:hAnsi="Arial" w:cs="Arial"/>
        </w:rPr>
        <w:t>One</w:t>
      </w:r>
      <w:proofErr w:type="spellEnd"/>
      <w:r w:rsidRPr="001163EF">
        <w:rPr>
          <w:rFonts w:ascii="Arial" w:hAnsi="Arial" w:cs="Arial"/>
        </w:rPr>
        <w:t>-</w:t>
      </w:r>
      <w:proofErr w:type="spellStart"/>
      <w:r w:rsidRPr="001163EF">
        <w:rPr>
          <w:rFonts w:ascii="Arial" w:hAnsi="Arial" w:cs="Arial"/>
        </w:rPr>
        <w:t>Way</w:t>
      </w:r>
      <w:proofErr w:type="spellEnd"/>
      <w:r w:rsidRPr="001163EF">
        <w:rPr>
          <w:rFonts w:ascii="Arial" w:hAnsi="Arial" w:cs="Arial"/>
        </w:rPr>
        <w:t xml:space="preserve">-Anova generaliza o teste T para mais de duas amostras independentes).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Serve como alternativa não paramétrica ao </w:t>
      </w:r>
      <w:proofErr w:type="spellStart"/>
      <w:r w:rsidRPr="001163EF">
        <w:rPr>
          <w:rFonts w:ascii="Arial" w:hAnsi="Arial" w:cs="Arial"/>
        </w:rPr>
        <w:t>One</w:t>
      </w:r>
      <w:proofErr w:type="spellEnd"/>
      <w:r w:rsidRPr="001163EF">
        <w:rPr>
          <w:rFonts w:ascii="Arial" w:hAnsi="Arial" w:cs="Arial"/>
        </w:rPr>
        <w:t>-</w:t>
      </w:r>
      <w:proofErr w:type="spellStart"/>
      <w:r w:rsidRPr="001163EF">
        <w:rPr>
          <w:rFonts w:ascii="Arial" w:hAnsi="Arial" w:cs="Arial"/>
        </w:rPr>
        <w:t>Way</w:t>
      </w:r>
      <w:proofErr w:type="spellEnd"/>
      <w:r w:rsidRPr="001163EF">
        <w:rPr>
          <w:rFonts w:ascii="Arial" w:hAnsi="Arial" w:cs="Arial"/>
        </w:rPr>
        <w:t xml:space="preserve">-Anova quando os pressupostos do </w:t>
      </w:r>
      <w:proofErr w:type="spellStart"/>
      <w:r w:rsidRPr="001163EF">
        <w:rPr>
          <w:rFonts w:ascii="Arial" w:hAnsi="Arial" w:cs="Arial"/>
        </w:rPr>
        <w:t>One</w:t>
      </w:r>
      <w:proofErr w:type="spellEnd"/>
      <w:r w:rsidRPr="001163EF">
        <w:rPr>
          <w:rFonts w:ascii="Arial" w:hAnsi="Arial" w:cs="Arial"/>
        </w:rPr>
        <w:t>-</w:t>
      </w:r>
      <w:proofErr w:type="spellStart"/>
      <w:r w:rsidRPr="001163EF">
        <w:rPr>
          <w:rFonts w:ascii="Arial" w:hAnsi="Arial" w:cs="Arial"/>
        </w:rPr>
        <w:t>Way</w:t>
      </w:r>
      <w:proofErr w:type="spellEnd"/>
      <w:r w:rsidRPr="001163EF">
        <w:rPr>
          <w:rFonts w:ascii="Arial" w:hAnsi="Arial" w:cs="Arial"/>
        </w:rPr>
        <w:t xml:space="preserve">-Anova não são verificados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Testa a hipótese de igualdade de localização entre três ou mais amostras (k amostras).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  <w:i/>
        </w:rPr>
        <w:t xml:space="preserve">As hipóteses a testar </w:t>
      </w:r>
      <w:proofErr w:type="gramStart"/>
      <w:r w:rsidRPr="001163EF">
        <w:rPr>
          <w:rFonts w:ascii="Arial" w:hAnsi="Arial" w:cs="Arial"/>
          <w:i/>
        </w:rPr>
        <w:t xml:space="preserve">são </w:t>
      </w:r>
      <w:proofErr w:type="gramEnd"/>
      <w:r w:rsidRPr="001163EF">
        <w:rPr>
          <w:rFonts w:ascii="Arial" w:hAnsi="Arial" w:cs="Arial"/>
          <w:i/>
        </w:rPr>
        <w:t xml:space="preserve">: 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exige</w:t>
      </w:r>
      <w:proofErr w:type="gramEnd"/>
      <w:r w:rsidRPr="001163EF">
        <w:rPr>
          <w:rFonts w:ascii="Arial" w:hAnsi="Arial" w:cs="Arial"/>
        </w:rPr>
        <w:t xml:space="preserve"> que as distribuições tenham a mesma forma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a</w:t>
      </w:r>
      <w:proofErr w:type="gramEnd"/>
      <w:r w:rsidRPr="001163EF">
        <w:rPr>
          <w:rFonts w:ascii="Arial" w:hAnsi="Arial" w:cs="Arial"/>
        </w:rPr>
        <w:t xml:space="preserve"> estatística para o teste difere consoante existam ou não empates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o</w:t>
      </w:r>
      <w:proofErr w:type="gramEnd"/>
      <w:r w:rsidRPr="001163EF">
        <w:rPr>
          <w:rFonts w:ascii="Arial" w:hAnsi="Arial" w:cs="Arial"/>
        </w:rPr>
        <w:t xml:space="preserve"> teste baseia-se na soma das ordens dos grupos combinados por ordem crescente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lastRenderedPageBreak/>
        <w:t xml:space="preserve"> </w:t>
      </w:r>
      <w:proofErr w:type="gramStart"/>
      <w:r w:rsidRPr="001163EF">
        <w:rPr>
          <w:rFonts w:ascii="Arial" w:hAnsi="Arial" w:cs="Arial"/>
        </w:rPr>
        <w:t>caso</w:t>
      </w:r>
      <w:proofErr w:type="gramEnd"/>
      <w:r w:rsidRPr="001163EF">
        <w:rPr>
          <w:rFonts w:ascii="Arial" w:hAnsi="Arial" w:cs="Arial"/>
        </w:rPr>
        <w:t xml:space="preserve"> hajam apenas 3 amostras com dimensão igual ou inferior a 5 utiliza-se o teste exacto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proofErr w:type="gramStart"/>
      <w:r w:rsidRPr="001163EF">
        <w:rPr>
          <w:rFonts w:ascii="Arial" w:hAnsi="Arial" w:cs="Arial"/>
        </w:rPr>
        <w:t>nas</w:t>
      </w:r>
      <w:proofErr w:type="gramEnd"/>
      <w:r w:rsidRPr="001163EF">
        <w:rPr>
          <w:rFonts w:ascii="Arial" w:hAnsi="Arial" w:cs="Arial"/>
        </w:rPr>
        <w:t xml:space="preserve"> outras situações aproxima-se à distribuição Qui-Quadrado com K-1 graus de liberdade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H0</w:t>
      </w:r>
      <w:proofErr w:type="gramStart"/>
      <w:r w:rsidRPr="001163EF">
        <w:rPr>
          <w:rFonts w:ascii="Arial" w:hAnsi="Arial" w:cs="Arial"/>
        </w:rPr>
        <w:t>:  As</w:t>
      </w:r>
      <w:proofErr w:type="gramEnd"/>
      <w:r w:rsidRPr="001163EF">
        <w:rPr>
          <w:rFonts w:ascii="Arial" w:hAnsi="Arial" w:cs="Arial"/>
        </w:rPr>
        <w:t xml:space="preserve"> K amostras têm o mesmo parâmetro de localização</w:t>
      </w:r>
    </w:p>
    <w:p w:rsidR="00EA36F0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H1</w:t>
      </w:r>
      <w:proofErr w:type="gramStart"/>
      <w:r w:rsidRPr="001163EF">
        <w:rPr>
          <w:rFonts w:ascii="Arial" w:hAnsi="Arial" w:cs="Arial"/>
        </w:rPr>
        <w:t>:  Pelo</w:t>
      </w:r>
      <w:proofErr w:type="gramEnd"/>
      <w:r w:rsidRPr="001163EF">
        <w:rPr>
          <w:rFonts w:ascii="Arial" w:hAnsi="Arial" w:cs="Arial"/>
        </w:rPr>
        <w:t xml:space="preserve"> menos uma difere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  <w:b/>
          <w:u w:val="single"/>
        </w:rPr>
        <w:t>Testes não paramétricos para proporções</w:t>
      </w:r>
      <w:r w:rsidRPr="001163EF">
        <w:rPr>
          <w:rFonts w:ascii="Arial" w:hAnsi="Arial" w:cs="Arial"/>
        </w:rPr>
        <w:t xml:space="preserve">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Aplicam-se a variáveis qualitativas (nominais ou </w:t>
      </w:r>
      <w:proofErr w:type="gramStart"/>
      <w:r w:rsidRPr="001163EF">
        <w:rPr>
          <w:rFonts w:ascii="Arial" w:hAnsi="Arial" w:cs="Arial"/>
        </w:rPr>
        <w:t>ordinais) .</w:t>
      </w:r>
      <w:proofErr w:type="gramEnd"/>
      <w:r w:rsidRPr="001163EF">
        <w:rPr>
          <w:rFonts w:ascii="Arial" w:hAnsi="Arial" w:cs="Arial"/>
        </w:rPr>
        <w:t xml:space="preserve">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Aplicam-se para a análise de contagens ou proporções de cada uma das realizações ou classes das variáveis em estudo.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Testes para comparação de duas populações: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Independentes: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Teste Binomial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Emparelhadas: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</w:t>
      </w:r>
      <w:proofErr w:type="spellStart"/>
      <w:r w:rsidRPr="001163EF">
        <w:rPr>
          <w:rFonts w:ascii="Arial" w:hAnsi="Arial" w:cs="Arial"/>
        </w:rPr>
        <w:t>McNemar</w:t>
      </w:r>
      <w:proofErr w:type="spellEnd"/>
      <w:r w:rsidRPr="001163EF">
        <w:rPr>
          <w:rFonts w:ascii="Arial" w:hAnsi="Arial" w:cs="Arial"/>
        </w:rPr>
        <w:t xml:space="preserve">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Testes para comparação de mais de duas populações: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Independentes: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 </w:t>
      </w:r>
      <w:r w:rsidRPr="001163EF">
        <w:rPr>
          <w:rFonts w:ascii="Arial" w:hAnsi="Arial" w:cs="Arial"/>
        </w:rPr>
        <w:t> Teste do Qui-quadrado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Emparelhadas: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>  Q-</w:t>
      </w:r>
      <w:proofErr w:type="spellStart"/>
      <w:r w:rsidRPr="001163EF">
        <w:rPr>
          <w:rFonts w:ascii="Arial" w:hAnsi="Arial" w:cs="Arial"/>
        </w:rPr>
        <w:t>Cochran</w:t>
      </w:r>
      <w:proofErr w:type="spellEnd"/>
      <w:r w:rsidRPr="001163EF">
        <w:rPr>
          <w:rFonts w:ascii="Arial" w:hAnsi="Arial" w:cs="Arial"/>
        </w:rPr>
        <w:t xml:space="preserve">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  <w:b/>
          <w:i/>
          <w:u w:val="single"/>
        </w:rPr>
      </w:pPr>
      <w:proofErr w:type="gramStart"/>
      <w:r w:rsidRPr="001163EF">
        <w:rPr>
          <w:rFonts w:ascii="Arial" w:hAnsi="Arial" w:cs="Arial"/>
          <w:b/>
          <w:i/>
          <w:u w:val="single"/>
        </w:rPr>
        <w:t>(9</w:t>
      </w:r>
      <w:proofErr w:type="gramEnd"/>
      <w:r w:rsidRPr="001163EF">
        <w:rPr>
          <w:rFonts w:ascii="Arial" w:hAnsi="Arial" w:cs="Arial"/>
          <w:b/>
          <w:i/>
          <w:u w:val="single"/>
        </w:rPr>
        <w:t>)</w:t>
      </w:r>
      <w:r w:rsidRPr="001163EF">
        <w:rPr>
          <w:rFonts w:ascii="Arial" w:hAnsi="Arial" w:cs="Arial"/>
          <w:b/>
          <w:i/>
          <w:u w:val="single"/>
        </w:rPr>
        <w:t xml:space="preserve">Teste Binomial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É um teste para proporções de duas amostras independentes </w:t>
      </w:r>
      <w:r w:rsidRPr="001163EF">
        <w:rPr>
          <w:rFonts w:ascii="Arial" w:hAnsi="Arial" w:cs="Arial"/>
        </w:rPr>
        <w:t xml:space="preserve"> As duas amostras independentes são normalmente fruto de uma variável qualitativa nominal dicotómica, por exemplo: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Fumador: Sim ou Não (grupo dos fumadores </w:t>
      </w:r>
      <w:proofErr w:type="spellStart"/>
      <w:r w:rsidRPr="001163EF">
        <w:rPr>
          <w:rFonts w:ascii="Arial" w:hAnsi="Arial" w:cs="Arial"/>
        </w:rPr>
        <w:t>vs</w:t>
      </w:r>
      <w:proofErr w:type="spellEnd"/>
      <w:r w:rsidRPr="001163EF">
        <w:rPr>
          <w:rFonts w:ascii="Arial" w:hAnsi="Arial" w:cs="Arial"/>
        </w:rPr>
        <w:t xml:space="preserve"> grupo dos não fumadores)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Género: Masculino ou Feminino (grupo dos homens </w:t>
      </w:r>
      <w:proofErr w:type="spellStart"/>
      <w:r w:rsidRPr="001163EF">
        <w:rPr>
          <w:rFonts w:ascii="Arial" w:hAnsi="Arial" w:cs="Arial"/>
        </w:rPr>
        <w:t>vs</w:t>
      </w:r>
      <w:proofErr w:type="spellEnd"/>
      <w:r w:rsidRPr="001163EF">
        <w:rPr>
          <w:rFonts w:ascii="Arial" w:hAnsi="Arial" w:cs="Arial"/>
        </w:rPr>
        <w:t xml:space="preserve"> grupo das mulheres)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lastRenderedPageBreak/>
        <w:t xml:space="preserve"> Idade superior ou inferior a um determinado valor (grupo acima dos 50 anos </w:t>
      </w:r>
      <w:proofErr w:type="spellStart"/>
      <w:r w:rsidRPr="001163EF">
        <w:rPr>
          <w:rFonts w:ascii="Arial" w:hAnsi="Arial" w:cs="Arial"/>
        </w:rPr>
        <w:t>vs</w:t>
      </w:r>
      <w:proofErr w:type="spellEnd"/>
      <w:r w:rsidRPr="001163EF">
        <w:rPr>
          <w:rFonts w:ascii="Arial" w:hAnsi="Arial" w:cs="Arial"/>
        </w:rPr>
        <w:t xml:space="preserve"> grupo abaixo dos 50 anos)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> Testa a ocorrência de uma das duas realizações da variável dicotómica, isto é, se a proporção no 1º grupo é igual a um determinado valor p0, por exemplo</w:t>
      </w:r>
      <w:r w:rsidRPr="001163EF">
        <w:rPr>
          <w:rFonts w:ascii="Arial" w:hAnsi="Arial" w:cs="Arial"/>
        </w:rPr>
        <w:t>: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Testar se a percentagem de fumadores é de 30%;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Testar se a proporção de homens é idêntica à das mulheres (note-se que é equivalente a testar se proporção de homens é de 0.5, teste bilateral);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Testar se a proporção de homens é superior à das mulheres (note-se que é equivalente a testar se proporção de homens é superior a 0.5, teste unilateral);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Testar se a proporção de indivíduos com idades superiores a 50 anos é inferior a 0.75. 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Compara as frequências observadas com as frequências esperadas de uma distribuição binomial.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Testa se a proporção no 1º grupo é igual a um determinado valor p0.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Caso o teste seja </w:t>
      </w:r>
      <w:proofErr w:type="gramStart"/>
      <w:r w:rsidRPr="001163EF">
        <w:rPr>
          <w:rFonts w:ascii="Arial" w:hAnsi="Arial" w:cs="Arial"/>
        </w:rPr>
        <w:t>bilateral,  a</w:t>
      </w:r>
      <w:proofErr w:type="gramEnd"/>
      <w:r w:rsidRPr="001163EF">
        <w:rPr>
          <w:rFonts w:ascii="Arial" w:hAnsi="Arial" w:cs="Arial"/>
        </w:rPr>
        <w:t xml:space="preserve"> hipótese a testar é: 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Caso o teste seja </w:t>
      </w:r>
      <w:proofErr w:type="gramStart"/>
      <w:r w:rsidRPr="001163EF">
        <w:rPr>
          <w:rFonts w:ascii="Arial" w:hAnsi="Arial" w:cs="Arial"/>
        </w:rPr>
        <w:t>unilateral,  a</w:t>
      </w:r>
      <w:proofErr w:type="gramEnd"/>
      <w:r w:rsidRPr="001163EF">
        <w:rPr>
          <w:rFonts w:ascii="Arial" w:hAnsi="Arial" w:cs="Arial"/>
        </w:rPr>
        <w:t xml:space="preserve"> hipótese a testar é:  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H0</w:t>
      </w:r>
      <w:proofErr w:type="gramStart"/>
      <w:r w:rsidRPr="001163EF">
        <w:rPr>
          <w:rFonts w:ascii="Arial" w:hAnsi="Arial" w:cs="Arial"/>
        </w:rPr>
        <w:t>:  p</w:t>
      </w:r>
      <w:proofErr w:type="gramEnd"/>
      <w:r w:rsidRPr="001163EF">
        <w:rPr>
          <w:rFonts w:ascii="Arial" w:hAnsi="Arial" w:cs="Arial"/>
        </w:rPr>
        <w:t xml:space="preserve"> = p0 , isto é, a proporção na 1ª categoria é de p0 H1</w:t>
      </w:r>
      <w:proofErr w:type="gramStart"/>
      <w:r w:rsidRPr="001163EF">
        <w:rPr>
          <w:rFonts w:ascii="Arial" w:hAnsi="Arial" w:cs="Arial"/>
        </w:rPr>
        <w:t>:  p</w:t>
      </w:r>
      <w:proofErr w:type="gramEnd"/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 p0 , isto é, a proporção na 1ª categoria não é p0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H0</w:t>
      </w:r>
      <w:proofErr w:type="gramStart"/>
      <w:r w:rsidRPr="001163EF">
        <w:rPr>
          <w:rFonts w:ascii="Arial" w:hAnsi="Arial" w:cs="Arial"/>
        </w:rPr>
        <w:t>:  p</w:t>
      </w:r>
      <w:proofErr w:type="gramEnd"/>
      <w:r w:rsidRPr="001163EF">
        <w:rPr>
          <w:rFonts w:ascii="Arial" w:hAnsi="Arial" w:cs="Arial"/>
        </w:rPr>
        <w:t xml:space="preserve"> ≤ p0 , isto é, a proporção na 1ª categoria não é superior a p0 H1</w:t>
      </w:r>
      <w:proofErr w:type="gramStart"/>
      <w:r w:rsidRPr="001163EF">
        <w:rPr>
          <w:rFonts w:ascii="Arial" w:hAnsi="Arial" w:cs="Arial"/>
        </w:rPr>
        <w:t>:  p</w:t>
      </w:r>
      <w:proofErr w:type="gramEnd"/>
      <w:r w:rsidRPr="001163EF">
        <w:rPr>
          <w:rFonts w:ascii="Arial" w:hAnsi="Arial" w:cs="Arial"/>
        </w:rPr>
        <w:t xml:space="preserve"> &gt; p0 , isto é, a proporção na 1ª categoria é superior p0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  <w:b/>
          <w:i/>
          <w:u w:val="single"/>
        </w:rPr>
      </w:pPr>
      <w:proofErr w:type="gramStart"/>
      <w:r w:rsidRPr="001163EF">
        <w:rPr>
          <w:rFonts w:ascii="Arial" w:hAnsi="Arial" w:cs="Arial"/>
          <w:b/>
          <w:i/>
          <w:u w:val="single"/>
        </w:rPr>
        <w:t>(10</w:t>
      </w:r>
      <w:proofErr w:type="gramEnd"/>
      <w:r w:rsidRPr="001163EF">
        <w:rPr>
          <w:rFonts w:ascii="Arial" w:hAnsi="Arial" w:cs="Arial"/>
          <w:b/>
          <w:i/>
          <w:u w:val="single"/>
        </w:rPr>
        <w:t>)</w:t>
      </w:r>
      <w:r w:rsidRPr="001163EF">
        <w:rPr>
          <w:rFonts w:ascii="Arial" w:hAnsi="Arial" w:cs="Arial"/>
          <w:b/>
          <w:i/>
          <w:u w:val="single"/>
        </w:rPr>
        <w:t xml:space="preserve">Teste do Qui-Quadrado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Teste para amostras independentes com variável qualitativa nominal com duas ou mais categorias.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Testa se a proporção em cada grupo é </w:t>
      </w:r>
      <w:proofErr w:type="gramStart"/>
      <w:r w:rsidRPr="001163EF">
        <w:rPr>
          <w:rFonts w:ascii="Arial" w:hAnsi="Arial" w:cs="Arial"/>
        </w:rPr>
        <w:t>igual valores</w:t>
      </w:r>
      <w:proofErr w:type="gramEnd"/>
      <w:r w:rsidRPr="001163EF">
        <w:rPr>
          <w:rFonts w:ascii="Arial" w:hAnsi="Arial" w:cs="Arial"/>
        </w:rPr>
        <w:t xml:space="preserve"> especificados, </w:t>
      </w:r>
      <w:proofErr w:type="spellStart"/>
      <w:r w:rsidRPr="001163EF">
        <w:rPr>
          <w:rFonts w:ascii="Arial" w:hAnsi="Arial" w:cs="Arial"/>
        </w:rPr>
        <w:t>i.e</w:t>
      </w:r>
      <w:proofErr w:type="spellEnd"/>
      <w:r w:rsidRPr="001163EF">
        <w:rPr>
          <w:rFonts w:ascii="Arial" w:hAnsi="Arial" w:cs="Arial"/>
        </w:rPr>
        <w:t xml:space="preserve">, a hipótese a testar é: 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O teste compara as frequências observadas com as frequências previstas com base na hipótese nula.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lastRenderedPageBreak/>
        <w:t xml:space="preserve"> O teste do qui-quadrado baseia-se na comparação as frequências esperadas com as frequências observadas em cada grupo.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Diz-se também qui-quadrado de aderência, (</w:t>
      </w:r>
      <w:proofErr w:type="spellStart"/>
      <w:proofErr w:type="gramStart"/>
      <w:r w:rsidRPr="001163EF">
        <w:rPr>
          <w:rFonts w:ascii="Arial" w:hAnsi="Arial" w:cs="Arial"/>
        </w:rPr>
        <w:t>goodness-of-fit</w:t>
      </w:r>
      <w:proofErr w:type="spellEnd"/>
      <w:r w:rsidRPr="001163EF">
        <w:rPr>
          <w:rFonts w:ascii="Arial" w:hAnsi="Arial" w:cs="Arial"/>
        </w:rPr>
        <w:t xml:space="preserve">)  </w:t>
      </w:r>
      <w:proofErr w:type="gramEnd"/>
      <w:r w:rsidRPr="001163EF">
        <w:rPr>
          <w:rFonts w:ascii="Cambria Math" w:hAnsi="Cambria Math" w:cs="Cambria Math"/>
        </w:rPr>
        <w:t>𝜒</w:t>
      </w:r>
      <w:r w:rsidRPr="001163EF">
        <w:rPr>
          <w:rFonts w:ascii="Arial" w:hAnsi="Arial" w:cs="Arial"/>
        </w:rPr>
        <w:t xml:space="preserve">2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H0</w:t>
      </w:r>
      <w:proofErr w:type="gramStart"/>
      <w:r w:rsidRPr="001163EF">
        <w:rPr>
          <w:rFonts w:ascii="Arial" w:hAnsi="Arial" w:cs="Arial"/>
        </w:rPr>
        <w:t>:  A</w:t>
      </w:r>
      <w:proofErr w:type="gramEnd"/>
      <w:r w:rsidRPr="001163EF">
        <w:rPr>
          <w:rFonts w:ascii="Arial" w:hAnsi="Arial" w:cs="Arial"/>
        </w:rPr>
        <w:t xml:space="preserve"> variável segue uma distribuição especificada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H1</w:t>
      </w:r>
      <w:proofErr w:type="gramStart"/>
      <w:r w:rsidRPr="001163EF">
        <w:rPr>
          <w:rFonts w:ascii="Arial" w:hAnsi="Arial" w:cs="Arial"/>
        </w:rPr>
        <w:t>:  H0</w:t>
      </w:r>
      <w:proofErr w:type="gramEnd"/>
      <w:r w:rsidRPr="001163EF">
        <w:rPr>
          <w:rFonts w:ascii="Arial" w:hAnsi="Arial" w:cs="Arial"/>
        </w:rPr>
        <w:t xml:space="preserve"> é falsa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Teste do Qui-Quadrado </w:t>
      </w:r>
      <w:r w:rsidRPr="001163EF">
        <w:rPr>
          <w:rFonts w:ascii="Arial" w:hAnsi="Arial" w:cs="Arial"/>
        </w:rPr>
        <w:t> O teste de independência (ou associação) do Qui-Quadrado</w:t>
      </w:r>
      <w:proofErr w:type="gramStart"/>
      <w:r w:rsidRPr="001163EF">
        <w:rPr>
          <w:rFonts w:ascii="Arial" w:hAnsi="Arial" w:cs="Arial"/>
        </w:rPr>
        <w:t>,</w:t>
      </w:r>
      <w:proofErr w:type="gramEnd"/>
      <w:r w:rsidRPr="001163EF">
        <w:rPr>
          <w:rFonts w:ascii="Arial" w:hAnsi="Arial" w:cs="Arial"/>
        </w:rPr>
        <w:t xml:space="preserve"> é um caso particular e serve para testar se duas ou mais populações (ou grupos) independentes diferem a relativamente a uma determinada característica.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 Note-se que os grupos são normalmente resultado de uma variável qualitativa (Por exemplo: género, faixa etária, nacionalidade, etc.)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O teste avalia se a frequência com que os elementos da amostra se repartem pelas classes de uma variável nominal categorizada, é ou não idêntica.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> Exemplos: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Existe relação entre depressão e estar ou não empregado?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Existe relação entre depressão e estado civil?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</w:t>
      </w:r>
      <w:r w:rsidRPr="001163EF">
        <w:rPr>
          <w:rFonts w:ascii="Arial" w:hAnsi="Arial" w:cs="Arial"/>
          <w:b/>
        </w:rPr>
        <w:t>Pressupostos:</w:t>
      </w:r>
      <w:r w:rsidRPr="001163EF">
        <w:rPr>
          <w:rFonts w:ascii="Arial" w:hAnsi="Arial" w:cs="Arial"/>
        </w:rPr>
        <w:t xml:space="preserve">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Nenhuma célula da tabela tem frequência esperada inferior a 1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 </w:t>
      </w:r>
      <w:r w:rsidRPr="001163EF">
        <w:rPr>
          <w:rFonts w:ascii="Arial" w:hAnsi="Arial" w:cs="Arial"/>
        </w:rPr>
        <w:t> Não mais do que 20% das células tem frequência esperada inferior a 5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A não verificação dos pressupostos leva a recorrer a simulações de Monte Carlo.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Este teste serve portanto </w:t>
      </w:r>
      <w:proofErr w:type="gramStart"/>
      <w:r w:rsidRPr="001163EF">
        <w:rPr>
          <w:rFonts w:ascii="Arial" w:hAnsi="Arial" w:cs="Arial"/>
        </w:rPr>
        <w:t>para  analisar</w:t>
      </w:r>
      <w:proofErr w:type="gramEnd"/>
      <w:r w:rsidRPr="001163EF">
        <w:rPr>
          <w:rFonts w:ascii="Arial" w:hAnsi="Arial" w:cs="Arial"/>
        </w:rPr>
        <w:t xml:space="preserve"> a associação ou independência entre duas variáveis qualitativas.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A hipótese a testar pode ser formulada da seguinte forma:   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Note-se que H0 é equivalente a dizer que as duas variáveis em análise são independentes, ou seja, as hipóteses podem ser formuladas </w:t>
      </w:r>
      <w:proofErr w:type="gramStart"/>
      <w:r w:rsidRPr="001163EF">
        <w:rPr>
          <w:rFonts w:ascii="Arial" w:hAnsi="Arial" w:cs="Arial"/>
        </w:rPr>
        <w:t>das seguinte</w:t>
      </w:r>
      <w:proofErr w:type="gramEnd"/>
      <w:r w:rsidRPr="001163EF">
        <w:rPr>
          <w:rFonts w:ascii="Arial" w:hAnsi="Arial" w:cs="Arial"/>
        </w:rPr>
        <w:t xml:space="preserve"> forma: 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 Exemplos: </w:t>
      </w:r>
      <w:r w:rsidRPr="001163EF">
        <w:rPr>
          <w:rFonts w:ascii="Arial" w:hAnsi="Arial" w:cs="Arial"/>
        </w:rPr>
        <w:t xml:space="preserve"> Existe relação entre depressão e estar ou não empregado?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lastRenderedPageBreak/>
        <w:t xml:space="preserve"> H0: A variável “depressão” é independente (ou não está associada) da variável “empregado” </w:t>
      </w:r>
      <w:r w:rsidRPr="001163EF">
        <w:rPr>
          <w:rFonts w:ascii="Arial" w:hAnsi="Arial" w:cs="Arial"/>
        </w:rPr>
        <w:t xml:space="preserve"> Existe relação entre depressão e estado civil?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 xml:space="preserve"> </w:t>
      </w:r>
      <w:r w:rsidRPr="001163EF">
        <w:rPr>
          <w:rFonts w:ascii="Arial" w:hAnsi="Arial" w:cs="Arial"/>
        </w:rPr>
        <w:t xml:space="preserve"> H0: A variável “depressão” é independente (ou não está associada) da variável “estado civil” 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H0</w:t>
      </w:r>
      <w:proofErr w:type="gramStart"/>
      <w:r w:rsidRPr="001163EF">
        <w:rPr>
          <w:rFonts w:ascii="Arial" w:hAnsi="Arial" w:cs="Arial"/>
        </w:rPr>
        <w:t>:  Não</w:t>
      </w:r>
      <w:proofErr w:type="gramEnd"/>
      <w:r w:rsidRPr="001163EF">
        <w:rPr>
          <w:rFonts w:ascii="Arial" w:hAnsi="Arial" w:cs="Arial"/>
        </w:rPr>
        <w:t xml:space="preserve"> existem diferenças entre as amostras relativamente à distribuição nas classes da variável, </w:t>
      </w:r>
      <w:proofErr w:type="spellStart"/>
      <w:r w:rsidRPr="001163EF">
        <w:rPr>
          <w:rFonts w:ascii="Arial" w:hAnsi="Arial" w:cs="Arial"/>
        </w:rPr>
        <w:t>i.e</w:t>
      </w:r>
      <w:proofErr w:type="spellEnd"/>
      <w:r w:rsidRPr="001163EF">
        <w:rPr>
          <w:rFonts w:ascii="Arial" w:hAnsi="Arial" w:cs="Arial"/>
        </w:rPr>
        <w:t xml:space="preserve">, a distribuição das contagens pelos grupos é independente da variável. </w:t>
      </w:r>
    </w:p>
    <w:p w:rsidR="00615E01" w:rsidRPr="001163EF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H1</w:t>
      </w:r>
      <w:proofErr w:type="gramStart"/>
      <w:r w:rsidRPr="001163EF">
        <w:rPr>
          <w:rFonts w:ascii="Arial" w:hAnsi="Arial" w:cs="Arial"/>
        </w:rPr>
        <w:t>:  Existem</w:t>
      </w:r>
      <w:proofErr w:type="gramEnd"/>
      <w:r w:rsidRPr="001163EF">
        <w:rPr>
          <w:rFonts w:ascii="Arial" w:hAnsi="Arial" w:cs="Arial"/>
        </w:rPr>
        <w:t xml:space="preserve"> diferenças entre os grupos (ou populações de onde foram extraídas as amostras, </w:t>
      </w:r>
      <w:proofErr w:type="spellStart"/>
      <w:r w:rsidRPr="001163EF">
        <w:rPr>
          <w:rFonts w:ascii="Arial" w:hAnsi="Arial" w:cs="Arial"/>
        </w:rPr>
        <w:t>i.e</w:t>
      </w:r>
      <w:proofErr w:type="spellEnd"/>
      <w:r w:rsidRPr="001163EF">
        <w:rPr>
          <w:rFonts w:ascii="Arial" w:hAnsi="Arial" w:cs="Arial"/>
        </w:rPr>
        <w:t xml:space="preserve">, a distribuição das contagens pelos grupos não é independente da variável. </w:t>
      </w:r>
    </w:p>
    <w:p w:rsidR="00615E01" w:rsidRDefault="00615E01" w:rsidP="001163EF">
      <w:pPr>
        <w:spacing w:line="360" w:lineRule="auto"/>
        <w:ind w:firstLine="567"/>
        <w:jc w:val="both"/>
        <w:rPr>
          <w:rFonts w:ascii="Arial" w:hAnsi="Arial" w:cs="Arial"/>
        </w:rPr>
      </w:pPr>
      <w:r w:rsidRPr="001163EF">
        <w:rPr>
          <w:rFonts w:ascii="Arial" w:hAnsi="Arial" w:cs="Arial"/>
        </w:rPr>
        <w:t>H0</w:t>
      </w:r>
      <w:proofErr w:type="gramStart"/>
      <w:r w:rsidRPr="001163EF">
        <w:rPr>
          <w:rFonts w:ascii="Arial" w:hAnsi="Arial" w:cs="Arial"/>
        </w:rPr>
        <w:t>:  As</w:t>
      </w:r>
      <w:proofErr w:type="gramEnd"/>
      <w:r w:rsidRPr="001163EF">
        <w:rPr>
          <w:rFonts w:ascii="Arial" w:hAnsi="Arial" w:cs="Arial"/>
        </w:rPr>
        <w:t xml:space="preserve"> variáveis em análise são independentes (ou não estão associadas). H1</w:t>
      </w:r>
      <w:proofErr w:type="gramStart"/>
      <w:r w:rsidRPr="001163EF">
        <w:rPr>
          <w:rFonts w:ascii="Arial" w:hAnsi="Arial" w:cs="Arial"/>
        </w:rPr>
        <w:t>:  As</w:t>
      </w:r>
      <w:proofErr w:type="gramEnd"/>
      <w:r w:rsidRPr="001163EF">
        <w:rPr>
          <w:rFonts w:ascii="Arial" w:hAnsi="Arial" w:cs="Arial"/>
        </w:rPr>
        <w:t xml:space="preserve"> variáveis em análise são dependentes (ou estão associadas).</w:t>
      </w:r>
    </w:p>
    <w:p w:rsidR="001163EF" w:rsidRDefault="001163EF" w:rsidP="001163EF">
      <w:pPr>
        <w:spacing w:line="360" w:lineRule="auto"/>
        <w:ind w:firstLine="567"/>
        <w:jc w:val="both"/>
        <w:rPr>
          <w:rFonts w:ascii="Arial" w:hAnsi="Arial" w:cs="Arial"/>
        </w:rPr>
      </w:pPr>
    </w:p>
    <w:p w:rsidR="001163EF" w:rsidRDefault="001163EF" w:rsidP="001163EF">
      <w:pPr>
        <w:spacing w:line="360" w:lineRule="auto"/>
        <w:ind w:firstLine="567"/>
        <w:jc w:val="both"/>
        <w:rPr>
          <w:rFonts w:ascii="Arial" w:hAnsi="Arial" w:cs="Arial"/>
        </w:rPr>
      </w:pPr>
    </w:p>
    <w:p w:rsidR="001163EF" w:rsidRDefault="001163EF" w:rsidP="001163EF">
      <w:pPr>
        <w:spacing w:line="360" w:lineRule="auto"/>
        <w:ind w:firstLine="567"/>
        <w:jc w:val="both"/>
        <w:rPr>
          <w:rFonts w:ascii="Arial" w:hAnsi="Arial" w:cs="Arial"/>
        </w:rPr>
      </w:pPr>
    </w:p>
    <w:p w:rsidR="001163EF" w:rsidRDefault="00EA1671" w:rsidP="00EA1671">
      <w:pPr>
        <w:spacing w:line="240" w:lineRule="auto"/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>Daniel Cabral</w:t>
      </w:r>
    </w:p>
    <w:p w:rsidR="00EA1671" w:rsidRPr="001163EF" w:rsidRDefault="00EA1671" w:rsidP="00EA1671">
      <w:pPr>
        <w:spacing w:line="240" w:lineRule="auto"/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>26</w:t>
      </w:r>
      <w:bookmarkStart w:id="0" w:name="_GoBack"/>
      <w:bookmarkEnd w:id="0"/>
      <w:r>
        <w:rPr>
          <w:rFonts w:ascii="Arial" w:hAnsi="Arial" w:cs="Arial"/>
        </w:rPr>
        <w:t>298 CRIM</w:t>
      </w:r>
    </w:p>
    <w:sectPr w:rsidR="00EA1671" w:rsidRPr="001163EF" w:rsidSect="00055E9E"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80C36"/>
    <w:multiLevelType w:val="hybridMultilevel"/>
    <w:tmpl w:val="49B2BF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3C7"/>
    <w:rsid w:val="00027937"/>
    <w:rsid w:val="00055E9E"/>
    <w:rsid w:val="00075CBD"/>
    <w:rsid w:val="001163EF"/>
    <w:rsid w:val="00257D6F"/>
    <w:rsid w:val="002C53C7"/>
    <w:rsid w:val="003E0FAA"/>
    <w:rsid w:val="00452398"/>
    <w:rsid w:val="0045783B"/>
    <w:rsid w:val="00615E01"/>
    <w:rsid w:val="006A0DC5"/>
    <w:rsid w:val="00706F92"/>
    <w:rsid w:val="00A00CF6"/>
    <w:rsid w:val="00A55B3D"/>
    <w:rsid w:val="00C7050D"/>
    <w:rsid w:val="00C77C89"/>
    <w:rsid w:val="00E71BE6"/>
    <w:rsid w:val="00EA1671"/>
    <w:rsid w:val="00EA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C5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C53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55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C5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C53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55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5D3F0D7-4791-4AD4-9C92-CF4CD47C1BE6}" type="doc">
      <dgm:prSet loTypeId="urn:microsoft.com/office/officeart/2005/8/layout/hierarchy1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pt-PT"/>
        </a:p>
      </dgm:t>
    </dgm:pt>
    <dgm:pt modelId="{9F15C6B8-EBAE-4F62-AD35-891F91A17805}">
      <dgm:prSet phldrT="[Texto]" custT="1"/>
      <dgm:spPr/>
      <dgm:t>
        <a:bodyPr/>
        <a:lstStyle/>
        <a:p>
          <a:r>
            <a:rPr lang="pt-PT" sz="1100" b="1">
              <a:latin typeface="Arial" pitchFamily="34" charset="0"/>
              <a:cs typeface="Arial" pitchFamily="34" charset="0"/>
            </a:rPr>
            <a:t>Testes de Hipóteses</a:t>
          </a:r>
        </a:p>
      </dgm:t>
    </dgm:pt>
    <dgm:pt modelId="{B53F0834-092A-4948-81B1-CCDEBA9C047F}" type="parTrans" cxnId="{3911D369-8E5A-4280-B3F2-CCDA53094A80}">
      <dgm:prSet/>
      <dgm:spPr/>
      <dgm:t>
        <a:bodyPr/>
        <a:lstStyle/>
        <a:p>
          <a:endParaRPr lang="pt-PT"/>
        </a:p>
      </dgm:t>
    </dgm:pt>
    <dgm:pt modelId="{7C4FBA49-A3AE-470D-811E-23654F4D103A}" type="sibTrans" cxnId="{3911D369-8E5A-4280-B3F2-CCDA53094A80}">
      <dgm:prSet/>
      <dgm:spPr/>
      <dgm:t>
        <a:bodyPr/>
        <a:lstStyle/>
        <a:p>
          <a:endParaRPr lang="pt-PT"/>
        </a:p>
      </dgm:t>
    </dgm:pt>
    <dgm:pt modelId="{0F33BE3D-244A-45B9-AA4F-4A7B6AF9C753}">
      <dgm:prSet phldrT="[Texto]" custT="1"/>
      <dgm:spPr/>
      <dgm:t>
        <a:bodyPr/>
        <a:lstStyle/>
        <a:p>
          <a:r>
            <a:rPr lang="pt-PT" sz="1050">
              <a:latin typeface="Arial" pitchFamily="34" charset="0"/>
              <a:cs typeface="Arial" pitchFamily="34" charset="0"/>
            </a:rPr>
            <a:t>Paramêtricos</a:t>
          </a:r>
        </a:p>
        <a:p>
          <a:r>
            <a:rPr lang="pt-PT" sz="1050">
              <a:latin typeface="Arial" pitchFamily="34" charset="0"/>
              <a:cs typeface="Arial" pitchFamily="34" charset="0"/>
            </a:rPr>
            <a:t>(A)</a:t>
          </a:r>
        </a:p>
      </dgm:t>
    </dgm:pt>
    <dgm:pt modelId="{4D75DD23-425F-47AF-A43F-AFCC9FDE0272}" type="parTrans" cxnId="{58D544B6-A6B9-473B-B2BF-3011F3642C89}">
      <dgm:prSet/>
      <dgm:spPr/>
      <dgm:t>
        <a:bodyPr/>
        <a:lstStyle/>
        <a:p>
          <a:endParaRPr lang="pt-PT"/>
        </a:p>
      </dgm:t>
    </dgm:pt>
    <dgm:pt modelId="{208E3BF8-E48D-4985-9E6C-CD4BE82CC9E3}" type="sibTrans" cxnId="{58D544B6-A6B9-473B-B2BF-3011F3642C89}">
      <dgm:prSet/>
      <dgm:spPr/>
      <dgm:t>
        <a:bodyPr/>
        <a:lstStyle/>
        <a:p>
          <a:endParaRPr lang="pt-PT"/>
        </a:p>
      </dgm:t>
    </dgm:pt>
    <dgm:pt modelId="{EDFF0849-EB24-4909-8626-92C47D24387E}">
      <dgm:prSet phldrT="[Texto]" custT="1"/>
      <dgm:spPr/>
      <dgm:t>
        <a:bodyPr/>
        <a:lstStyle/>
        <a:p>
          <a:r>
            <a:rPr lang="pt-PT" sz="1200">
              <a:latin typeface="Arial" pitchFamily="34" charset="0"/>
              <a:cs typeface="Arial" pitchFamily="34" charset="0"/>
            </a:rPr>
            <a:t>Teste T</a:t>
          </a:r>
        </a:p>
        <a:p>
          <a:r>
            <a:rPr lang="pt-PT" sz="1200">
              <a:latin typeface="Arial" pitchFamily="34" charset="0"/>
              <a:cs typeface="Arial" pitchFamily="34" charset="0"/>
            </a:rPr>
            <a:t>(1)</a:t>
          </a:r>
        </a:p>
      </dgm:t>
    </dgm:pt>
    <dgm:pt modelId="{D2A43FDE-EA64-40B3-969A-542FAAAEE21F}" type="parTrans" cxnId="{55843B58-C0CF-4952-8750-0C131AD5836D}">
      <dgm:prSet/>
      <dgm:spPr/>
      <dgm:t>
        <a:bodyPr/>
        <a:lstStyle/>
        <a:p>
          <a:endParaRPr lang="pt-PT"/>
        </a:p>
      </dgm:t>
    </dgm:pt>
    <dgm:pt modelId="{933D3212-B275-4C96-B584-2D48D68C276B}" type="sibTrans" cxnId="{55843B58-C0CF-4952-8750-0C131AD5836D}">
      <dgm:prSet/>
      <dgm:spPr/>
      <dgm:t>
        <a:bodyPr/>
        <a:lstStyle/>
        <a:p>
          <a:endParaRPr lang="pt-PT"/>
        </a:p>
      </dgm:t>
    </dgm:pt>
    <dgm:pt modelId="{92F14C2F-8C5B-453B-8846-9ED6306975BC}">
      <dgm:prSet phldrT="[Texto]" custT="1"/>
      <dgm:spPr/>
      <dgm:t>
        <a:bodyPr/>
        <a:lstStyle/>
        <a:p>
          <a:r>
            <a:rPr lang="pt-PT" sz="1050">
              <a:latin typeface="Arial" pitchFamily="34" charset="0"/>
              <a:cs typeface="Arial" pitchFamily="34" charset="0"/>
            </a:rPr>
            <a:t>Não Paramêtricos</a:t>
          </a:r>
        </a:p>
        <a:p>
          <a:r>
            <a:rPr lang="pt-PT" sz="1050">
              <a:latin typeface="Arial" pitchFamily="34" charset="0"/>
              <a:cs typeface="Arial" pitchFamily="34" charset="0"/>
            </a:rPr>
            <a:t>(B)</a:t>
          </a:r>
          <a:endParaRPr lang="pt-PT" sz="1050">
            <a:latin typeface="Arial" pitchFamily="34" charset="0"/>
            <a:cs typeface="Arial" pitchFamily="34" charset="0"/>
          </a:endParaRPr>
        </a:p>
      </dgm:t>
    </dgm:pt>
    <dgm:pt modelId="{99F651AB-C9B1-41F3-90DE-7B5D71A23099}" type="parTrans" cxnId="{3D5EC7F0-09F2-4132-826F-CC4A79D782F9}">
      <dgm:prSet/>
      <dgm:spPr/>
      <dgm:t>
        <a:bodyPr/>
        <a:lstStyle/>
        <a:p>
          <a:endParaRPr lang="pt-PT"/>
        </a:p>
      </dgm:t>
    </dgm:pt>
    <dgm:pt modelId="{8C57897E-59F1-47AB-A46D-652349BB4298}" type="sibTrans" cxnId="{3D5EC7F0-09F2-4132-826F-CC4A79D782F9}">
      <dgm:prSet/>
      <dgm:spPr/>
      <dgm:t>
        <a:bodyPr/>
        <a:lstStyle/>
        <a:p>
          <a:endParaRPr lang="pt-PT"/>
        </a:p>
      </dgm:t>
    </dgm:pt>
    <dgm:pt modelId="{65C73646-1CE5-4B22-99C7-94A55DD36EFC}">
      <dgm:prSet phldrT="[Texto]" custT="1"/>
      <dgm:spPr/>
      <dgm:t>
        <a:bodyPr/>
        <a:lstStyle/>
        <a:p>
          <a:r>
            <a:rPr lang="pt-PT" sz="900">
              <a:latin typeface="Arial" pitchFamily="34" charset="0"/>
              <a:cs typeface="Arial" pitchFamily="34" charset="0"/>
            </a:rPr>
            <a:t>Analise de variância [ANOVA]</a:t>
          </a:r>
          <a:br>
            <a:rPr lang="pt-PT" sz="900">
              <a:latin typeface="Arial" pitchFamily="34" charset="0"/>
              <a:cs typeface="Arial" pitchFamily="34" charset="0"/>
            </a:rPr>
          </a:br>
          <a:r>
            <a:rPr lang="pt-PT" sz="900">
              <a:latin typeface="Arial" pitchFamily="34" charset="0"/>
              <a:cs typeface="Arial" pitchFamily="34" charset="0"/>
            </a:rPr>
            <a:t>(4)</a:t>
          </a:r>
        </a:p>
      </dgm:t>
    </dgm:pt>
    <dgm:pt modelId="{0156E3C1-AC6D-4213-80B6-E78C10ACE1BC}" type="parTrans" cxnId="{FCA26912-BA89-41B9-8180-308BC4E79943}">
      <dgm:prSet/>
      <dgm:spPr/>
      <dgm:t>
        <a:bodyPr/>
        <a:lstStyle/>
        <a:p>
          <a:endParaRPr lang="pt-PT"/>
        </a:p>
      </dgm:t>
    </dgm:pt>
    <dgm:pt modelId="{6AE1501E-31A8-4E27-8D97-47ADBB971F73}" type="sibTrans" cxnId="{FCA26912-BA89-41B9-8180-308BC4E79943}">
      <dgm:prSet/>
      <dgm:spPr/>
      <dgm:t>
        <a:bodyPr/>
        <a:lstStyle/>
        <a:p>
          <a:endParaRPr lang="pt-PT"/>
        </a:p>
      </dgm:t>
    </dgm:pt>
    <dgm:pt modelId="{F726EAE3-43CE-42F1-A3C7-D91479B043BE}">
      <dgm:prSet phldrT="[Texto]" custT="1"/>
      <dgm:spPr/>
      <dgm:t>
        <a:bodyPr/>
        <a:lstStyle/>
        <a:p>
          <a:r>
            <a:rPr lang="pt-PT" sz="900">
              <a:latin typeface="Arial" pitchFamily="34" charset="0"/>
              <a:cs typeface="Arial" pitchFamily="34" charset="0"/>
            </a:rPr>
            <a:t>Teste T 2 Amostras Independentes</a:t>
          </a:r>
          <a:br>
            <a:rPr lang="pt-PT" sz="900">
              <a:latin typeface="Arial" pitchFamily="34" charset="0"/>
              <a:cs typeface="Arial" pitchFamily="34" charset="0"/>
            </a:rPr>
          </a:br>
          <a:r>
            <a:rPr lang="pt-PT" sz="900">
              <a:latin typeface="Arial" pitchFamily="34" charset="0"/>
              <a:cs typeface="Arial" pitchFamily="34" charset="0"/>
            </a:rPr>
            <a:t>(2)</a:t>
          </a:r>
          <a:endParaRPr lang="pt-PT" sz="900">
            <a:latin typeface="Arial" pitchFamily="34" charset="0"/>
            <a:cs typeface="Arial" pitchFamily="34" charset="0"/>
          </a:endParaRPr>
        </a:p>
      </dgm:t>
    </dgm:pt>
    <dgm:pt modelId="{9F560986-6F16-4BB7-922A-76FC5CD1093E}" type="parTrans" cxnId="{023F97CF-491C-4355-B1D5-75D191ED55E8}">
      <dgm:prSet/>
      <dgm:spPr/>
      <dgm:t>
        <a:bodyPr/>
        <a:lstStyle/>
        <a:p>
          <a:endParaRPr lang="pt-PT"/>
        </a:p>
      </dgm:t>
    </dgm:pt>
    <dgm:pt modelId="{51504582-78DA-4EEE-879F-7EADDE514CD4}" type="sibTrans" cxnId="{023F97CF-491C-4355-B1D5-75D191ED55E8}">
      <dgm:prSet/>
      <dgm:spPr/>
      <dgm:t>
        <a:bodyPr/>
        <a:lstStyle/>
        <a:p>
          <a:endParaRPr lang="pt-PT"/>
        </a:p>
      </dgm:t>
    </dgm:pt>
    <dgm:pt modelId="{EADFDB20-6689-4AF0-927E-336CC1FD2B27}">
      <dgm:prSet custT="1"/>
      <dgm:spPr/>
      <dgm:t>
        <a:bodyPr/>
        <a:lstStyle/>
        <a:p>
          <a:r>
            <a:rPr lang="pt-PT" sz="900">
              <a:latin typeface="Arial" pitchFamily="34" charset="0"/>
              <a:cs typeface="Arial" pitchFamily="34" charset="0"/>
            </a:rPr>
            <a:t>Teste T 2 Amostras Emparelhadas</a:t>
          </a:r>
          <a:br>
            <a:rPr lang="pt-PT" sz="900">
              <a:latin typeface="Arial" pitchFamily="34" charset="0"/>
              <a:cs typeface="Arial" pitchFamily="34" charset="0"/>
            </a:rPr>
          </a:br>
          <a:r>
            <a:rPr lang="pt-PT" sz="900">
              <a:latin typeface="Arial" pitchFamily="34" charset="0"/>
              <a:cs typeface="Arial" pitchFamily="34" charset="0"/>
            </a:rPr>
            <a:t>(3)</a:t>
          </a:r>
        </a:p>
      </dgm:t>
    </dgm:pt>
    <dgm:pt modelId="{9D64F106-4E5A-421E-B887-D8CD10423081}" type="parTrans" cxnId="{8D7FED63-2BA2-44D0-B054-935CC650935F}">
      <dgm:prSet/>
      <dgm:spPr/>
      <dgm:t>
        <a:bodyPr/>
        <a:lstStyle/>
        <a:p>
          <a:endParaRPr lang="pt-PT"/>
        </a:p>
      </dgm:t>
    </dgm:pt>
    <dgm:pt modelId="{C6C1C43B-F34D-45B3-BF1C-6736F0BE26D8}" type="sibTrans" cxnId="{8D7FED63-2BA2-44D0-B054-935CC650935F}">
      <dgm:prSet/>
      <dgm:spPr/>
      <dgm:t>
        <a:bodyPr/>
        <a:lstStyle/>
        <a:p>
          <a:endParaRPr lang="pt-PT"/>
        </a:p>
      </dgm:t>
    </dgm:pt>
    <dgm:pt modelId="{7EFD4346-DADD-4F81-B888-3802EB85AA1B}">
      <dgm:prSet phldrT="[Texto]" custT="1"/>
      <dgm:spPr>
        <a:ln>
          <a:solidFill>
            <a:schemeClr val="accent3"/>
          </a:solidFill>
        </a:ln>
      </dgm:spPr>
      <dgm:t>
        <a:bodyPr/>
        <a:lstStyle/>
        <a:p>
          <a:r>
            <a:rPr lang="pt-PT" sz="1000">
              <a:latin typeface="Arial" pitchFamily="34" charset="0"/>
              <a:cs typeface="Arial" pitchFamily="34" charset="0"/>
            </a:rPr>
            <a:t>Teste de Man-Whitney</a:t>
          </a:r>
        </a:p>
        <a:p>
          <a:r>
            <a:rPr lang="pt-PT" sz="1000">
              <a:latin typeface="Arial" pitchFamily="34" charset="0"/>
              <a:cs typeface="Arial" pitchFamily="34" charset="0"/>
            </a:rPr>
            <a:t>(5)</a:t>
          </a:r>
        </a:p>
      </dgm:t>
    </dgm:pt>
    <dgm:pt modelId="{6DB1428D-D989-4CA9-9A03-A7DCFC2AB07B}" type="parTrans" cxnId="{59B74ABF-F62A-44B4-9925-6F5CEA3449E5}">
      <dgm:prSet/>
      <dgm:spPr/>
      <dgm:t>
        <a:bodyPr/>
        <a:lstStyle/>
        <a:p>
          <a:endParaRPr lang="pt-PT"/>
        </a:p>
      </dgm:t>
    </dgm:pt>
    <dgm:pt modelId="{AE2A8BCC-621C-4E10-A637-63C29B97718E}" type="sibTrans" cxnId="{59B74ABF-F62A-44B4-9925-6F5CEA3449E5}">
      <dgm:prSet/>
      <dgm:spPr/>
      <dgm:t>
        <a:bodyPr/>
        <a:lstStyle/>
        <a:p>
          <a:endParaRPr lang="pt-PT"/>
        </a:p>
      </dgm:t>
    </dgm:pt>
    <dgm:pt modelId="{056D9BBB-CDFC-48FC-832C-7F25229D4105}">
      <dgm:prSet phldrT="[Texto]" custT="1"/>
      <dgm:spPr>
        <a:ln>
          <a:solidFill>
            <a:schemeClr val="accent3"/>
          </a:solidFill>
        </a:ln>
      </dgm:spPr>
      <dgm:t>
        <a:bodyPr/>
        <a:lstStyle/>
        <a:p>
          <a:r>
            <a:rPr lang="pt-PT" sz="900">
              <a:latin typeface="Arial" pitchFamily="34" charset="0"/>
              <a:cs typeface="Arial" pitchFamily="34" charset="0"/>
            </a:rPr>
            <a:t>Teste Não Paramétrico para  Amostras Emparelhadas</a:t>
          </a:r>
          <a:endParaRPr lang="pt-PT" sz="900">
            <a:latin typeface="Arial" pitchFamily="34" charset="0"/>
            <a:cs typeface="Arial" pitchFamily="34" charset="0"/>
          </a:endParaRPr>
        </a:p>
      </dgm:t>
    </dgm:pt>
    <dgm:pt modelId="{D9FDFE7D-3EFC-4B73-804D-AD08D68513D2}" type="parTrans" cxnId="{D50FE5D8-BD5C-418D-A8F2-D9333C70CC85}">
      <dgm:prSet/>
      <dgm:spPr/>
      <dgm:t>
        <a:bodyPr/>
        <a:lstStyle/>
        <a:p>
          <a:endParaRPr lang="pt-PT"/>
        </a:p>
      </dgm:t>
    </dgm:pt>
    <dgm:pt modelId="{6C0BF4CA-3987-475E-AB08-54AED8936599}" type="sibTrans" cxnId="{D50FE5D8-BD5C-418D-A8F2-D9333C70CC85}">
      <dgm:prSet/>
      <dgm:spPr/>
      <dgm:t>
        <a:bodyPr/>
        <a:lstStyle/>
        <a:p>
          <a:endParaRPr lang="pt-PT"/>
        </a:p>
      </dgm:t>
    </dgm:pt>
    <dgm:pt modelId="{B555F7F3-8020-4507-8B19-69291DA074E9}">
      <dgm:prSet phldrT="[Texto]" custT="1"/>
      <dgm:spPr>
        <a:ln>
          <a:solidFill>
            <a:schemeClr val="accent3"/>
          </a:solidFill>
        </a:ln>
      </dgm:spPr>
      <dgm:t>
        <a:bodyPr/>
        <a:lstStyle/>
        <a:p>
          <a:r>
            <a:rPr lang="pt-PT" sz="1000">
              <a:latin typeface="Arial" pitchFamily="34" charset="0"/>
              <a:cs typeface="Arial" pitchFamily="34" charset="0"/>
            </a:rPr>
            <a:t>Teste de Kruskal-Wallis</a:t>
          </a:r>
        </a:p>
        <a:p>
          <a:r>
            <a:rPr lang="pt-PT" sz="1000">
              <a:latin typeface="Arial" pitchFamily="34" charset="0"/>
              <a:cs typeface="Arial" pitchFamily="34" charset="0"/>
            </a:rPr>
            <a:t>(8)</a:t>
          </a:r>
        </a:p>
      </dgm:t>
    </dgm:pt>
    <dgm:pt modelId="{98C93D85-5B42-43E9-A09D-3470898C90D4}" type="parTrans" cxnId="{D588F95A-4222-4A35-89CD-8703943DF6F1}">
      <dgm:prSet/>
      <dgm:spPr/>
      <dgm:t>
        <a:bodyPr/>
        <a:lstStyle/>
        <a:p>
          <a:endParaRPr lang="pt-PT"/>
        </a:p>
      </dgm:t>
    </dgm:pt>
    <dgm:pt modelId="{D9C08AD1-EAA5-4CC8-82C5-5971C949A9E3}" type="sibTrans" cxnId="{D588F95A-4222-4A35-89CD-8703943DF6F1}">
      <dgm:prSet/>
      <dgm:spPr/>
      <dgm:t>
        <a:bodyPr/>
        <a:lstStyle/>
        <a:p>
          <a:endParaRPr lang="pt-PT"/>
        </a:p>
      </dgm:t>
    </dgm:pt>
    <dgm:pt modelId="{DB885FF2-4B91-4B5D-8CD1-4D531AD1C382}">
      <dgm:prSet phldrT="[Texto]" custT="1"/>
      <dgm:spPr>
        <a:ln>
          <a:solidFill>
            <a:schemeClr val="accent3"/>
          </a:solidFill>
        </a:ln>
      </dgm:spPr>
      <dgm:t>
        <a:bodyPr/>
        <a:lstStyle/>
        <a:p>
          <a:r>
            <a:rPr lang="pt-PT" sz="1000">
              <a:latin typeface="Arial" pitchFamily="34" charset="0"/>
              <a:cs typeface="Arial" pitchFamily="34" charset="0"/>
            </a:rPr>
            <a:t>Testes não paramétricos para proporções</a:t>
          </a:r>
        </a:p>
      </dgm:t>
    </dgm:pt>
    <dgm:pt modelId="{68F322AA-74D2-49CA-A2A1-21877723917E}" type="parTrans" cxnId="{B670AB88-C8C8-45DC-8722-BEA209B1DFE8}">
      <dgm:prSet/>
      <dgm:spPr/>
      <dgm:t>
        <a:bodyPr/>
        <a:lstStyle/>
        <a:p>
          <a:endParaRPr lang="pt-PT"/>
        </a:p>
      </dgm:t>
    </dgm:pt>
    <dgm:pt modelId="{F68B43C2-99E8-4A06-B950-95063F108C1C}" type="sibTrans" cxnId="{B670AB88-C8C8-45DC-8722-BEA209B1DFE8}">
      <dgm:prSet/>
      <dgm:spPr/>
      <dgm:t>
        <a:bodyPr/>
        <a:lstStyle/>
        <a:p>
          <a:endParaRPr lang="pt-PT"/>
        </a:p>
      </dgm:t>
    </dgm:pt>
    <dgm:pt modelId="{6B83E161-392D-437E-84D2-3C995E847B54}">
      <dgm:prSet phldrT="[Texto]" custT="1"/>
      <dgm:spPr/>
      <dgm:t>
        <a:bodyPr/>
        <a:lstStyle/>
        <a:p>
          <a:r>
            <a:rPr lang="pt-PT" sz="900" b="1" i="1">
              <a:latin typeface="Arial" pitchFamily="34" charset="0"/>
              <a:cs typeface="Arial" pitchFamily="34" charset="0"/>
            </a:rPr>
            <a:t>NA PRÁTICA COMO FUNCIONA OS TESTES DE HIPÓTESES</a:t>
          </a:r>
        </a:p>
      </dgm:t>
    </dgm:pt>
    <dgm:pt modelId="{EA47EA9C-C221-4818-8177-97E0C6C3E9BF}" type="parTrans" cxnId="{E4308C48-2C88-43A6-8630-68E3AF4C0B81}">
      <dgm:prSet/>
      <dgm:spPr/>
      <dgm:t>
        <a:bodyPr/>
        <a:lstStyle/>
        <a:p>
          <a:endParaRPr lang="pt-PT"/>
        </a:p>
      </dgm:t>
    </dgm:pt>
    <dgm:pt modelId="{7E39D6B5-25A8-4B04-902D-BD71ADAF5EFC}" type="sibTrans" cxnId="{E4308C48-2C88-43A6-8630-68E3AF4C0B81}">
      <dgm:prSet/>
      <dgm:spPr/>
      <dgm:t>
        <a:bodyPr/>
        <a:lstStyle/>
        <a:p>
          <a:endParaRPr lang="pt-PT"/>
        </a:p>
      </dgm:t>
    </dgm:pt>
    <dgm:pt modelId="{4C8525AE-8CC1-418D-97B6-824D77D07B40}">
      <dgm:prSet custT="1"/>
      <dgm:spPr/>
      <dgm:t>
        <a:bodyPr/>
        <a:lstStyle/>
        <a:p>
          <a:r>
            <a:rPr lang="pt-PT" sz="1050">
              <a:latin typeface="Arial" pitchFamily="34" charset="0"/>
              <a:cs typeface="Arial" pitchFamily="34" charset="0"/>
            </a:rPr>
            <a:t>Teste do Sina</a:t>
          </a:r>
        </a:p>
        <a:p>
          <a:r>
            <a:rPr lang="pt-PT" sz="1050">
              <a:latin typeface="Arial" pitchFamily="34" charset="0"/>
              <a:cs typeface="Arial" pitchFamily="34" charset="0"/>
            </a:rPr>
            <a:t>(6)</a:t>
          </a:r>
        </a:p>
      </dgm:t>
    </dgm:pt>
    <dgm:pt modelId="{C0D768DC-A39D-42A5-9BF6-0E2ECCF11A5A}" type="parTrans" cxnId="{BB1AA977-2F94-483F-8548-26E3EBCA49D4}">
      <dgm:prSet/>
      <dgm:spPr/>
      <dgm:t>
        <a:bodyPr/>
        <a:lstStyle/>
        <a:p>
          <a:endParaRPr lang="pt-PT"/>
        </a:p>
      </dgm:t>
    </dgm:pt>
    <dgm:pt modelId="{56723482-7836-4287-B6FA-84B681C5E45E}" type="sibTrans" cxnId="{BB1AA977-2F94-483F-8548-26E3EBCA49D4}">
      <dgm:prSet/>
      <dgm:spPr/>
      <dgm:t>
        <a:bodyPr/>
        <a:lstStyle/>
        <a:p>
          <a:endParaRPr lang="pt-PT"/>
        </a:p>
      </dgm:t>
    </dgm:pt>
    <dgm:pt modelId="{DB232426-A698-4AB1-BEE9-58931360AED3}">
      <dgm:prSet custT="1"/>
      <dgm:spPr/>
      <dgm:t>
        <a:bodyPr/>
        <a:lstStyle/>
        <a:p>
          <a:r>
            <a:rPr lang="pt-PT" sz="1200">
              <a:latin typeface="Arial" pitchFamily="34" charset="0"/>
              <a:cs typeface="Arial" pitchFamily="34" charset="0"/>
            </a:rPr>
            <a:t>Teste de Wilcoxon</a:t>
          </a:r>
        </a:p>
        <a:p>
          <a:r>
            <a:rPr lang="pt-PT" sz="1200">
              <a:latin typeface="Arial" pitchFamily="34" charset="0"/>
              <a:cs typeface="Arial" pitchFamily="34" charset="0"/>
            </a:rPr>
            <a:t>(7)</a:t>
          </a:r>
        </a:p>
      </dgm:t>
    </dgm:pt>
    <dgm:pt modelId="{EEE6CC2E-FDE7-472F-861C-DC7FE8B7AB00}" type="parTrans" cxnId="{09A6F478-0232-492D-8246-CD8748A28A92}">
      <dgm:prSet/>
      <dgm:spPr/>
      <dgm:t>
        <a:bodyPr/>
        <a:lstStyle/>
        <a:p>
          <a:endParaRPr lang="pt-PT"/>
        </a:p>
      </dgm:t>
    </dgm:pt>
    <dgm:pt modelId="{CD659680-1F2C-43BE-8F65-FDAFE8C2F53E}" type="sibTrans" cxnId="{09A6F478-0232-492D-8246-CD8748A28A92}">
      <dgm:prSet/>
      <dgm:spPr/>
      <dgm:t>
        <a:bodyPr/>
        <a:lstStyle/>
        <a:p>
          <a:endParaRPr lang="pt-PT"/>
        </a:p>
      </dgm:t>
    </dgm:pt>
    <dgm:pt modelId="{C0276A50-8106-4898-A9A8-7A611AF3EC59}">
      <dgm:prSet phldrT="[Texto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r>
            <a:rPr lang="pt-PT" sz="1100">
              <a:latin typeface="Arial" pitchFamily="34" charset="0"/>
              <a:cs typeface="Arial" pitchFamily="34" charset="0"/>
            </a:rPr>
            <a:t>Teste Binomial </a:t>
          </a:r>
        </a:p>
        <a:p>
          <a:r>
            <a:rPr lang="pt-PT" sz="1100">
              <a:latin typeface="Arial" pitchFamily="34" charset="0"/>
              <a:cs typeface="Arial" pitchFamily="34" charset="0"/>
            </a:rPr>
            <a:t>(9)</a:t>
          </a:r>
        </a:p>
      </dgm:t>
    </dgm:pt>
    <dgm:pt modelId="{FDA8EDCB-7608-4E58-BAE3-06EFD805FAA7}" type="parTrans" cxnId="{640735C6-E816-4C5E-94DC-73B039D80394}">
      <dgm:prSet/>
      <dgm:spPr/>
      <dgm:t>
        <a:bodyPr/>
        <a:lstStyle/>
        <a:p>
          <a:endParaRPr lang="pt-PT"/>
        </a:p>
      </dgm:t>
    </dgm:pt>
    <dgm:pt modelId="{2072F345-6F0B-4465-9B68-B1DFC665EBFF}" type="sibTrans" cxnId="{640735C6-E816-4C5E-94DC-73B039D80394}">
      <dgm:prSet/>
      <dgm:spPr/>
      <dgm:t>
        <a:bodyPr/>
        <a:lstStyle/>
        <a:p>
          <a:endParaRPr lang="pt-PT"/>
        </a:p>
      </dgm:t>
    </dgm:pt>
    <dgm:pt modelId="{A4D78AD6-82C9-4A03-9168-697F5E6005E9}">
      <dgm:prSet phldrT="[Texto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r>
            <a:rPr lang="pt-PT" sz="1000">
              <a:latin typeface="Arial" pitchFamily="34" charset="0"/>
              <a:cs typeface="Arial" pitchFamily="34" charset="0"/>
            </a:rPr>
            <a:t> Teste do Qui-quadrado</a:t>
          </a:r>
        </a:p>
        <a:p>
          <a:r>
            <a:rPr lang="pt-PT" sz="1000">
              <a:latin typeface="Arial" pitchFamily="34" charset="0"/>
              <a:cs typeface="Arial" pitchFamily="34" charset="0"/>
            </a:rPr>
            <a:t>(10)</a:t>
          </a:r>
        </a:p>
      </dgm:t>
    </dgm:pt>
    <dgm:pt modelId="{0953B465-DEFF-43DC-8055-C67D2A8D68E9}" type="parTrans" cxnId="{70A4C4E5-0F8E-4704-A8D5-6A2525F84AA7}">
      <dgm:prSet/>
      <dgm:spPr/>
      <dgm:t>
        <a:bodyPr/>
        <a:lstStyle/>
        <a:p>
          <a:endParaRPr lang="pt-PT"/>
        </a:p>
      </dgm:t>
    </dgm:pt>
    <dgm:pt modelId="{9F4F4B45-4714-425D-8A89-53EA33679B8E}" type="sibTrans" cxnId="{70A4C4E5-0F8E-4704-A8D5-6A2525F84AA7}">
      <dgm:prSet/>
      <dgm:spPr/>
      <dgm:t>
        <a:bodyPr/>
        <a:lstStyle/>
        <a:p>
          <a:endParaRPr lang="pt-PT"/>
        </a:p>
      </dgm:t>
    </dgm:pt>
    <dgm:pt modelId="{C5C36DE4-FC5E-40DD-996D-71E7F6ED15B1}" type="pres">
      <dgm:prSet presAssocID="{E5D3F0D7-4791-4AD4-9C92-CF4CD47C1BE6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18D77CC7-D97A-4691-BCEF-1D4F91244567}" type="pres">
      <dgm:prSet presAssocID="{9F15C6B8-EBAE-4F62-AD35-891F91A17805}" presName="hierRoot1" presStyleCnt="0"/>
      <dgm:spPr/>
    </dgm:pt>
    <dgm:pt modelId="{3E7E1CD2-92DD-4C91-9243-8FC70FCEF71E}" type="pres">
      <dgm:prSet presAssocID="{9F15C6B8-EBAE-4F62-AD35-891F91A17805}" presName="composite" presStyleCnt="0"/>
      <dgm:spPr/>
    </dgm:pt>
    <dgm:pt modelId="{146F1E3A-6BAC-4F00-A536-E985C5A65FA2}" type="pres">
      <dgm:prSet presAssocID="{9F15C6B8-EBAE-4F62-AD35-891F91A17805}" presName="background" presStyleLbl="node0" presStyleIdx="0" presStyleCnt="2"/>
      <dgm:spPr>
        <a:solidFill>
          <a:schemeClr val="tx1"/>
        </a:solidFill>
        <a:ln>
          <a:solidFill>
            <a:schemeClr val="tx1"/>
          </a:solidFill>
        </a:ln>
      </dgm:spPr>
    </dgm:pt>
    <dgm:pt modelId="{BAD5E038-3ED4-4D3E-9D65-4B8518A2322A}" type="pres">
      <dgm:prSet presAssocID="{9F15C6B8-EBAE-4F62-AD35-891F91A17805}" presName="text" presStyleLbl="fgAcc0" presStyleIdx="0" presStyleCnt="2" custLinFactNeighborX="4844" custLinFactNeighborY="5321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DC04698C-7F6A-4DF3-AE6C-54D4B4612330}" type="pres">
      <dgm:prSet presAssocID="{9F15C6B8-EBAE-4F62-AD35-891F91A17805}" presName="hierChild2" presStyleCnt="0"/>
      <dgm:spPr/>
    </dgm:pt>
    <dgm:pt modelId="{74389011-BFFC-4B17-8FBE-066D3186CD4A}" type="pres">
      <dgm:prSet presAssocID="{4D75DD23-425F-47AF-A43F-AFCC9FDE0272}" presName="Name10" presStyleLbl="parChTrans1D2" presStyleIdx="0" presStyleCnt="2"/>
      <dgm:spPr/>
    </dgm:pt>
    <dgm:pt modelId="{9A545FDA-59ED-4B8C-84E7-CDC5534BDD19}" type="pres">
      <dgm:prSet presAssocID="{0F33BE3D-244A-45B9-AA4F-4A7B6AF9C753}" presName="hierRoot2" presStyleCnt="0"/>
      <dgm:spPr/>
    </dgm:pt>
    <dgm:pt modelId="{49FDF7C8-B602-4856-B67A-FE03915B4432}" type="pres">
      <dgm:prSet presAssocID="{0F33BE3D-244A-45B9-AA4F-4A7B6AF9C753}" presName="composite2" presStyleCnt="0"/>
      <dgm:spPr/>
    </dgm:pt>
    <dgm:pt modelId="{0103EFF2-BE67-42EF-B136-58D05BADD905}" type="pres">
      <dgm:prSet presAssocID="{0F33BE3D-244A-45B9-AA4F-4A7B6AF9C753}" presName="background2" presStyleLbl="node2" presStyleIdx="0" presStyleCnt="2"/>
      <dgm:spPr>
        <a:solidFill>
          <a:schemeClr val="tx1"/>
        </a:solidFill>
        <a:ln>
          <a:solidFill>
            <a:schemeClr val="tx1"/>
          </a:solidFill>
        </a:ln>
      </dgm:spPr>
    </dgm:pt>
    <dgm:pt modelId="{C4604999-F737-4FC2-B116-0119D3B66BA0}" type="pres">
      <dgm:prSet presAssocID="{0F33BE3D-244A-45B9-AA4F-4A7B6AF9C753}" presName="text2" presStyleLbl="fgAcc2" presStyleIdx="0" presStyleCnt="2" custLinFactNeighborX="6171" custLinFactNeighborY="-2429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74AB2477-1907-4793-8674-B11BB59EBC7F}" type="pres">
      <dgm:prSet presAssocID="{0F33BE3D-244A-45B9-AA4F-4A7B6AF9C753}" presName="hierChild3" presStyleCnt="0"/>
      <dgm:spPr/>
    </dgm:pt>
    <dgm:pt modelId="{9D0B5997-0961-41AE-A321-355796703C0D}" type="pres">
      <dgm:prSet presAssocID="{D2A43FDE-EA64-40B3-969A-542FAAAEE21F}" presName="Name17" presStyleLbl="parChTrans1D3" presStyleIdx="0" presStyleCnt="8"/>
      <dgm:spPr/>
    </dgm:pt>
    <dgm:pt modelId="{512147D1-B085-4FB0-BF95-212D1BD75D07}" type="pres">
      <dgm:prSet presAssocID="{EDFF0849-EB24-4909-8626-92C47D24387E}" presName="hierRoot3" presStyleCnt="0"/>
      <dgm:spPr/>
    </dgm:pt>
    <dgm:pt modelId="{334D75B5-0EE8-4F9F-B77E-24FA61F053B2}" type="pres">
      <dgm:prSet presAssocID="{EDFF0849-EB24-4909-8626-92C47D24387E}" presName="composite3" presStyleCnt="0"/>
      <dgm:spPr/>
    </dgm:pt>
    <dgm:pt modelId="{6BFD9435-3971-4031-AE3F-255B9B3B3266}" type="pres">
      <dgm:prSet presAssocID="{EDFF0849-EB24-4909-8626-92C47D24387E}" presName="background3" presStyleLbl="node3" presStyleIdx="0" presStyleCnt="8"/>
      <dgm:spPr>
        <a:solidFill>
          <a:schemeClr val="tx1"/>
        </a:solidFill>
        <a:ln>
          <a:solidFill>
            <a:schemeClr val="tx1"/>
          </a:solidFill>
        </a:ln>
      </dgm:spPr>
    </dgm:pt>
    <dgm:pt modelId="{01150FD9-9986-442D-9273-96BDABB506A2}" type="pres">
      <dgm:prSet presAssocID="{EDFF0849-EB24-4909-8626-92C47D24387E}" presName="text3" presStyleLbl="fgAcc3" presStyleIdx="0" presStyleCnt="8" custLinFactNeighborX="0" custLinFactNeighborY="-2429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D2CF21D9-DC41-44BD-9F10-FF348A199F51}" type="pres">
      <dgm:prSet presAssocID="{EDFF0849-EB24-4909-8626-92C47D24387E}" presName="hierChild4" presStyleCnt="0"/>
      <dgm:spPr/>
    </dgm:pt>
    <dgm:pt modelId="{D4485E11-925E-4211-A7F1-A569B058FC3D}" type="pres">
      <dgm:prSet presAssocID="{9F560986-6F16-4BB7-922A-76FC5CD1093E}" presName="Name17" presStyleLbl="parChTrans1D3" presStyleIdx="1" presStyleCnt="8"/>
      <dgm:spPr/>
    </dgm:pt>
    <dgm:pt modelId="{F23B3592-4733-45E0-90D0-17436AEBD244}" type="pres">
      <dgm:prSet presAssocID="{F726EAE3-43CE-42F1-A3C7-D91479B043BE}" presName="hierRoot3" presStyleCnt="0"/>
      <dgm:spPr/>
    </dgm:pt>
    <dgm:pt modelId="{A60667EE-AD56-4D4A-B4BC-9A0B959B660E}" type="pres">
      <dgm:prSet presAssocID="{F726EAE3-43CE-42F1-A3C7-D91479B043BE}" presName="composite3" presStyleCnt="0"/>
      <dgm:spPr/>
    </dgm:pt>
    <dgm:pt modelId="{CC667478-1D34-4376-981F-60F9FD44B8B6}" type="pres">
      <dgm:prSet presAssocID="{F726EAE3-43CE-42F1-A3C7-D91479B043BE}" presName="background3" presStyleLbl="node3" presStyleIdx="1" presStyleCnt="8"/>
      <dgm:spPr>
        <a:solidFill>
          <a:schemeClr val="tx1"/>
        </a:solidFill>
        <a:ln>
          <a:solidFill>
            <a:schemeClr val="tx1"/>
          </a:solidFill>
        </a:ln>
      </dgm:spPr>
    </dgm:pt>
    <dgm:pt modelId="{5B19F6DB-E986-46E7-9601-82940C58B9E0}" type="pres">
      <dgm:prSet presAssocID="{F726EAE3-43CE-42F1-A3C7-D91479B043BE}" presName="text3" presStyleLbl="fgAcc3" presStyleIdx="1" presStyleCnt="8" custLinFactNeighborX="4236" custLinFactNeighborY="-5097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2E1024F2-5EC7-4A7E-8EB4-EE4569C8A973}" type="pres">
      <dgm:prSet presAssocID="{F726EAE3-43CE-42F1-A3C7-D91479B043BE}" presName="hierChild4" presStyleCnt="0"/>
      <dgm:spPr/>
    </dgm:pt>
    <dgm:pt modelId="{49C777B0-E7C1-401A-9028-CC9143CA2F15}" type="pres">
      <dgm:prSet presAssocID="{9D64F106-4E5A-421E-B887-D8CD10423081}" presName="Name17" presStyleLbl="parChTrans1D3" presStyleIdx="2" presStyleCnt="8"/>
      <dgm:spPr/>
    </dgm:pt>
    <dgm:pt modelId="{2EB9A775-F997-4F67-8BBA-7CDE5650637F}" type="pres">
      <dgm:prSet presAssocID="{EADFDB20-6689-4AF0-927E-336CC1FD2B27}" presName="hierRoot3" presStyleCnt="0"/>
      <dgm:spPr/>
    </dgm:pt>
    <dgm:pt modelId="{A58D37F2-4BB8-4BF6-8AE8-E688AFDAFF1E}" type="pres">
      <dgm:prSet presAssocID="{EADFDB20-6689-4AF0-927E-336CC1FD2B27}" presName="composite3" presStyleCnt="0"/>
      <dgm:spPr/>
    </dgm:pt>
    <dgm:pt modelId="{32AAFD5E-106D-4E8B-AC41-74ECDEAF6CD9}" type="pres">
      <dgm:prSet presAssocID="{EADFDB20-6689-4AF0-927E-336CC1FD2B27}" presName="background3" presStyleLbl="node3" presStyleIdx="2" presStyleCnt="8"/>
      <dgm:spPr>
        <a:solidFill>
          <a:schemeClr val="tx1"/>
        </a:solidFill>
        <a:ln>
          <a:solidFill>
            <a:schemeClr val="tx1"/>
          </a:solidFill>
        </a:ln>
      </dgm:spPr>
    </dgm:pt>
    <dgm:pt modelId="{012D42E9-4E91-4E9F-AEBB-823597EC59B6}" type="pres">
      <dgm:prSet presAssocID="{EADFDB20-6689-4AF0-927E-336CC1FD2B27}" presName="text3" presStyleLbl="fgAcc3" presStyleIdx="2" presStyleCnt="8" custLinFactNeighborX="0" custLinFactNeighborY="-2429">
        <dgm:presLayoutVars>
          <dgm:chPref val="3"/>
        </dgm:presLayoutVars>
      </dgm:prSet>
      <dgm:spPr/>
    </dgm:pt>
    <dgm:pt modelId="{12A0640F-69E4-4DE9-B89F-FCDE5F4E025A}" type="pres">
      <dgm:prSet presAssocID="{EADFDB20-6689-4AF0-927E-336CC1FD2B27}" presName="hierChild4" presStyleCnt="0"/>
      <dgm:spPr/>
    </dgm:pt>
    <dgm:pt modelId="{930A6A0C-EF97-4701-9B94-5BE5967CEBA0}" type="pres">
      <dgm:prSet presAssocID="{0156E3C1-AC6D-4213-80B6-E78C10ACE1BC}" presName="Name17" presStyleLbl="parChTrans1D3" presStyleIdx="3" presStyleCnt="8"/>
      <dgm:spPr/>
    </dgm:pt>
    <dgm:pt modelId="{14C68B78-139D-4F4C-BC5D-F8BD9E189AAA}" type="pres">
      <dgm:prSet presAssocID="{65C73646-1CE5-4B22-99C7-94A55DD36EFC}" presName="hierRoot3" presStyleCnt="0"/>
      <dgm:spPr/>
    </dgm:pt>
    <dgm:pt modelId="{8EC7C030-3066-4FD9-8DD4-01A3E1090022}" type="pres">
      <dgm:prSet presAssocID="{65C73646-1CE5-4B22-99C7-94A55DD36EFC}" presName="composite3" presStyleCnt="0"/>
      <dgm:spPr/>
    </dgm:pt>
    <dgm:pt modelId="{6B8969A9-10F4-40C8-B061-5F27A8CCA818}" type="pres">
      <dgm:prSet presAssocID="{65C73646-1CE5-4B22-99C7-94A55DD36EFC}" presName="background3" presStyleLbl="node3" presStyleIdx="3" presStyleCnt="8"/>
      <dgm:spPr>
        <a:solidFill>
          <a:schemeClr val="tx1"/>
        </a:solidFill>
        <a:ln>
          <a:solidFill>
            <a:schemeClr val="tx1"/>
          </a:solidFill>
        </a:ln>
      </dgm:spPr>
    </dgm:pt>
    <dgm:pt modelId="{CA218169-5F70-4345-BC83-68C68F031CCC}" type="pres">
      <dgm:prSet presAssocID="{65C73646-1CE5-4B22-99C7-94A55DD36EFC}" presName="text3" presStyleLbl="fgAcc3" presStyleIdx="3" presStyleCnt="8" custLinFactNeighborX="0" custLinFactNeighborY="-2429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1BCF03AB-F124-4673-99AF-BCB57D62E446}" type="pres">
      <dgm:prSet presAssocID="{65C73646-1CE5-4B22-99C7-94A55DD36EFC}" presName="hierChild4" presStyleCnt="0"/>
      <dgm:spPr/>
    </dgm:pt>
    <dgm:pt modelId="{AD3F8F5F-D5A0-4397-A55B-D9E98B2BD0DD}" type="pres">
      <dgm:prSet presAssocID="{99F651AB-C9B1-41F3-90DE-7B5D71A23099}" presName="Name10" presStyleLbl="parChTrans1D2" presStyleIdx="1" presStyleCnt="2"/>
      <dgm:spPr/>
    </dgm:pt>
    <dgm:pt modelId="{DBAF91EC-70DA-427C-BCED-53CCC8B50F76}" type="pres">
      <dgm:prSet presAssocID="{92F14C2F-8C5B-453B-8846-9ED6306975BC}" presName="hierRoot2" presStyleCnt="0"/>
      <dgm:spPr/>
    </dgm:pt>
    <dgm:pt modelId="{66B3FE17-37EA-4412-A4B1-218934B80A22}" type="pres">
      <dgm:prSet presAssocID="{92F14C2F-8C5B-453B-8846-9ED6306975BC}" presName="composite2" presStyleCnt="0"/>
      <dgm:spPr/>
    </dgm:pt>
    <dgm:pt modelId="{5DEFCE80-5EFB-497A-9CC9-094CA38B9C07}" type="pres">
      <dgm:prSet presAssocID="{92F14C2F-8C5B-453B-8846-9ED6306975BC}" presName="background2" presStyleLbl="node2" presStyleIdx="1" presStyleCnt="2"/>
      <dgm:spPr>
        <a:solidFill>
          <a:schemeClr val="tx1"/>
        </a:solidFill>
        <a:ln>
          <a:solidFill>
            <a:schemeClr val="tx1"/>
          </a:solidFill>
        </a:ln>
      </dgm:spPr>
    </dgm:pt>
    <dgm:pt modelId="{0437D0F0-D126-45A4-A782-A12BCF2A5B43}" type="pres">
      <dgm:prSet presAssocID="{92F14C2F-8C5B-453B-8846-9ED6306975BC}" presName="text2" presStyleLbl="fgAcc2" presStyleIdx="1" presStyleCnt="2" custLinFactNeighborX="6171" custLinFactNeighborY="-2429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391C19D6-9565-49DE-9434-9470E91DFE88}" type="pres">
      <dgm:prSet presAssocID="{92F14C2F-8C5B-453B-8846-9ED6306975BC}" presName="hierChild3" presStyleCnt="0"/>
      <dgm:spPr/>
    </dgm:pt>
    <dgm:pt modelId="{3924E35B-B722-44F7-921E-59212A722CDC}" type="pres">
      <dgm:prSet presAssocID="{6DB1428D-D989-4CA9-9A03-A7DCFC2AB07B}" presName="Name17" presStyleLbl="parChTrans1D3" presStyleIdx="4" presStyleCnt="8"/>
      <dgm:spPr/>
    </dgm:pt>
    <dgm:pt modelId="{CC616258-032A-49C9-A874-CF79A89AC8B8}" type="pres">
      <dgm:prSet presAssocID="{7EFD4346-DADD-4F81-B888-3802EB85AA1B}" presName="hierRoot3" presStyleCnt="0"/>
      <dgm:spPr/>
    </dgm:pt>
    <dgm:pt modelId="{0FD072C1-0ACF-47C1-8FCA-8E3AB0087103}" type="pres">
      <dgm:prSet presAssocID="{7EFD4346-DADD-4F81-B888-3802EB85AA1B}" presName="composite3" presStyleCnt="0"/>
      <dgm:spPr/>
    </dgm:pt>
    <dgm:pt modelId="{8EB35563-6798-467D-9B90-5CBAC0D94053}" type="pres">
      <dgm:prSet presAssocID="{7EFD4346-DADD-4F81-B888-3802EB85AA1B}" presName="background3" presStyleLbl="node3" presStyleIdx="4" presStyleCnt="8"/>
      <dgm:spPr>
        <a:solidFill>
          <a:schemeClr val="tx1"/>
        </a:solidFill>
        <a:ln>
          <a:solidFill>
            <a:schemeClr val="tx1"/>
          </a:solidFill>
        </a:ln>
      </dgm:spPr>
    </dgm:pt>
    <dgm:pt modelId="{61D15A86-5D0A-467F-A55B-5973E12A4BA7}" type="pres">
      <dgm:prSet presAssocID="{7EFD4346-DADD-4F81-B888-3802EB85AA1B}" presName="text3" presStyleLbl="fgAcc3" presStyleIdx="4" presStyleCnt="8" custLinFactNeighborX="6171" custLinFactNeighborY="-2429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45543CB6-8EDE-4224-8C20-BBC3BA3A023A}" type="pres">
      <dgm:prSet presAssocID="{7EFD4346-DADD-4F81-B888-3802EB85AA1B}" presName="hierChild4" presStyleCnt="0"/>
      <dgm:spPr/>
    </dgm:pt>
    <dgm:pt modelId="{CFEF220A-0B20-46FE-AF83-71CBB9780769}" type="pres">
      <dgm:prSet presAssocID="{D9FDFE7D-3EFC-4B73-804D-AD08D68513D2}" presName="Name17" presStyleLbl="parChTrans1D3" presStyleIdx="5" presStyleCnt="8"/>
      <dgm:spPr/>
    </dgm:pt>
    <dgm:pt modelId="{D1C304F8-AF21-4CA3-BCAB-85D5716FE985}" type="pres">
      <dgm:prSet presAssocID="{056D9BBB-CDFC-48FC-832C-7F25229D4105}" presName="hierRoot3" presStyleCnt="0"/>
      <dgm:spPr/>
    </dgm:pt>
    <dgm:pt modelId="{5C43A3FE-43B8-4E28-A771-C1007FABD1B3}" type="pres">
      <dgm:prSet presAssocID="{056D9BBB-CDFC-48FC-832C-7F25229D4105}" presName="composite3" presStyleCnt="0"/>
      <dgm:spPr/>
    </dgm:pt>
    <dgm:pt modelId="{A4795414-82AE-42B6-AE0D-B7781D7AC1A8}" type="pres">
      <dgm:prSet presAssocID="{056D9BBB-CDFC-48FC-832C-7F25229D4105}" presName="background3" presStyleLbl="node3" presStyleIdx="5" presStyleCnt="8"/>
      <dgm:spPr>
        <a:solidFill>
          <a:schemeClr val="tx1"/>
        </a:solidFill>
        <a:ln>
          <a:solidFill>
            <a:schemeClr val="tx1"/>
          </a:solidFill>
        </a:ln>
      </dgm:spPr>
    </dgm:pt>
    <dgm:pt modelId="{FA3116BA-1C64-4582-88A2-D50FD116698E}" type="pres">
      <dgm:prSet presAssocID="{056D9BBB-CDFC-48FC-832C-7F25229D4105}" presName="text3" presStyleLbl="fgAcc3" presStyleIdx="5" presStyleCnt="8" custLinFactNeighborX="6171" custLinFactNeighborY="-2429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2F0F76D5-8FAD-415A-8365-4B4541C37805}" type="pres">
      <dgm:prSet presAssocID="{056D9BBB-CDFC-48FC-832C-7F25229D4105}" presName="hierChild4" presStyleCnt="0"/>
      <dgm:spPr/>
    </dgm:pt>
    <dgm:pt modelId="{815C3A1C-AD8D-49A7-B44E-72C715B18006}" type="pres">
      <dgm:prSet presAssocID="{C0D768DC-A39D-42A5-9BF6-0E2ECCF11A5A}" presName="Name23" presStyleLbl="parChTrans1D4" presStyleIdx="0" presStyleCnt="4"/>
      <dgm:spPr/>
    </dgm:pt>
    <dgm:pt modelId="{3F82523E-C020-4EC6-A500-AFDFD84FDA76}" type="pres">
      <dgm:prSet presAssocID="{4C8525AE-8CC1-418D-97B6-824D77D07B40}" presName="hierRoot4" presStyleCnt="0"/>
      <dgm:spPr/>
    </dgm:pt>
    <dgm:pt modelId="{EC57C00B-B07A-4E84-9206-3E3F9D9A41EB}" type="pres">
      <dgm:prSet presAssocID="{4C8525AE-8CC1-418D-97B6-824D77D07B40}" presName="composite4" presStyleCnt="0"/>
      <dgm:spPr/>
    </dgm:pt>
    <dgm:pt modelId="{A37805C2-DB88-4061-9ACE-79143DC77A13}" type="pres">
      <dgm:prSet presAssocID="{4C8525AE-8CC1-418D-97B6-824D77D07B40}" presName="background4" presStyleLbl="node4" presStyleIdx="0" presStyleCnt="4"/>
      <dgm:spPr>
        <a:solidFill>
          <a:schemeClr val="bg1"/>
        </a:solidFill>
        <a:ln>
          <a:solidFill>
            <a:schemeClr val="bg1"/>
          </a:solidFill>
        </a:ln>
      </dgm:spPr>
    </dgm:pt>
    <dgm:pt modelId="{CE2BFAA8-3E6A-4E55-B306-53942B2AF503}" type="pres">
      <dgm:prSet presAssocID="{4C8525AE-8CC1-418D-97B6-824D77D07B40}" presName="text4" presStyleLbl="fgAcc4" presStyleIdx="0" presStyleCnt="4" custLinFactNeighborX="-6171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A6733407-EBFD-488C-8B6B-CD4BC897D4E2}" type="pres">
      <dgm:prSet presAssocID="{4C8525AE-8CC1-418D-97B6-824D77D07B40}" presName="hierChild5" presStyleCnt="0"/>
      <dgm:spPr/>
    </dgm:pt>
    <dgm:pt modelId="{F676FF78-BD0B-4A2A-BDFC-A75E01219A6E}" type="pres">
      <dgm:prSet presAssocID="{EEE6CC2E-FDE7-472F-861C-DC7FE8B7AB00}" presName="Name23" presStyleLbl="parChTrans1D4" presStyleIdx="1" presStyleCnt="4"/>
      <dgm:spPr/>
    </dgm:pt>
    <dgm:pt modelId="{8D5791E3-A790-4164-A7B9-03D19A5474B3}" type="pres">
      <dgm:prSet presAssocID="{DB232426-A698-4AB1-BEE9-58931360AED3}" presName="hierRoot4" presStyleCnt="0"/>
      <dgm:spPr/>
    </dgm:pt>
    <dgm:pt modelId="{7E20AB96-A407-4594-B9DF-DCABA215208D}" type="pres">
      <dgm:prSet presAssocID="{DB232426-A698-4AB1-BEE9-58931360AED3}" presName="composite4" presStyleCnt="0"/>
      <dgm:spPr/>
    </dgm:pt>
    <dgm:pt modelId="{49AFE3E2-BD38-49B4-A8B0-16B7D66CCCDB}" type="pres">
      <dgm:prSet presAssocID="{DB232426-A698-4AB1-BEE9-58931360AED3}" presName="background4" presStyleLbl="node4" presStyleIdx="1" presStyleCnt="4"/>
      <dgm:spPr>
        <a:solidFill>
          <a:schemeClr val="tx1"/>
        </a:solidFill>
        <a:ln>
          <a:solidFill>
            <a:schemeClr val="tx1"/>
          </a:solidFill>
        </a:ln>
      </dgm:spPr>
      <dgm:t>
        <a:bodyPr/>
        <a:lstStyle/>
        <a:p>
          <a:endParaRPr lang="pt-PT"/>
        </a:p>
      </dgm:t>
    </dgm:pt>
    <dgm:pt modelId="{4CC52ADB-D2C3-4E64-817C-86BEA2FC0C7E}" type="pres">
      <dgm:prSet presAssocID="{DB232426-A698-4AB1-BEE9-58931360AED3}" presName="text4" presStyleLbl="fgAcc4" presStyleIdx="1" presStyleCnt="4" custLinFactNeighborX="3366" custLinFactNeighborY="0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8B7B5FC1-DE2C-4B82-A770-E8937540CB0A}" type="pres">
      <dgm:prSet presAssocID="{DB232426-A698-4AB1-BEE9-58931360AED3}" presName="hierChild5" presStyleCnt="0"/>
      <dgm:spPr/>
    </dgm:pt>
    <dgm:pt modelId="{CD420BA6-14B3-43DD-999B-F51541D71566}" type="pres">
      <dgm:prSet presAssocID="{98C93D85-5B42-43E9-A09D-3470898C90D4}" presName="Name17" presStyleLbl="parChTrans1D3" presStyleIdx="6" presStyleCnt="8"/>
      <dgm:spPr/>
    </dgm:pt>
    <dgm:pt modelId="{521589D4-9849-43E0-B575-DECADDF09FAD}" type="pres">
      <dgm:prSet presAssocID="{B555F7F3-8020-4507-8B19-69291DA074E9}" presName="hierRoot3" presStyleCnt="0"/>
      <dgm:spPr/>
    </dgm:pt>
    <dgm:pt modelId="{C60E9B01-5757-4D4F-8CBA-DE17EB3745BE}" type="pres">
      <dgm:prSet presAssocID="{B555F7F3-8020-4507-8B19-69291DA074E9}" presName="composite3" presStyleCnt="0"/>
      <dgm:spPr/>
    </dgm:pt>
    <dgm:pt modelId="{252B2C7E-8F90-4914-A15B-F3A365A4895F}" type="pres">
      <dgm:prSet presAssocID="{B555F7F3-8020-4507-8B19-69291DA074E9}" presName="background3" presStyleLbl="node3" presStyleIdx="6" presStyleCnt="8"/>
      <dgm:spPr>
        <a:solidFill>
          <a:schemeClr val="tx1"/>
        </a:solidFill>
        <a:ln>
          <a:solidFill>
            <a:schemeClr val="tx1"/>
          </a:solidFill>
        </a:ln>
      </dgm:spPr>
    </dgm:pt>
    <dgm:pt modelId="{1A268F02-9454-44E4-BBE4-493239A83309}" type="pres">
      <dgm:prSet presAssocID="{B555F7F3-8020-4507-8B19-69291DA074E9}" presName="text3" presStyleLbl="fgAcc3" presStyleIdx="6" presStyleCnt="8" custLinFactNeighborX="3366" custLinFactNeighborY="-2429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A3EA96A2-BBC1-4EBE-B69E-8CB98A18A292}" type="pres">
      <dgm:prSet presAssocID="{B555F7F3-8020-4507-8B19-69291DA074E9}" presName="hierChild4" presStyleCnt="0"/>
      <dgm:spPr/>
    </dgm:pt>
    <dgm:pt modelId="{7710199C-DD4E-4858-B29E-2C0282028F59}" type="pres">
      <dgm:prSet presAssocID="{68F322AA-74D2-49CA-A2A1-21877723917E}" presName="Name17" presStyleLbl="parChTrans1D3" presStyleIdx="7" presStyleCnt="8"/>
      <dgm:spPr/>
    </dgm:pt>
    <dgm:pt modelId="{718EB782-34A4-49E9-AB0C-A820BEEF5362}" type="pres">
      <dgm:prSet presAssocID="{DB885FF2-4B91-4B5D-8CD1-4D531AD1C382}" presName="hierRoot3" presStyleCnt="0"/>
      <dgm:spPr/>
    </dgm:pt>
    <dgm:pt modelId="{EEC42A7D-748C-426D-B224-45B6609BB8E6}" type="pres">
      <dgm:prSet presAssocID="{DB885FF2-4B91-4B5D-8CD1-4D531AD1C382}" presName="composite3" presStyleCnt="0"/>
      <dgm:spPr/>
    </dgm:pt>
    <dgm:pt modelId="{CF35A9B8-FFA8-4CEA-A0A8-FCB6F7D0EEA6}" type="pres">
      <dgm:prSet presAssocID="{DB885FF2-4B91-4B5D-8CD1-4D531AD1C382}" presName="background3" presStyleLbl="node3" presStyleIdx="7" presStyleCnt="8"/>
      <dgm:spPr>
        <a:solidFill>
          <a:schemeClr val="tx1"/>
        </a:solidFill>
        <a:ln>
          <a:solidFill>
            <a:schemeClr val="tx1"/>
          </a:solidFill>
        </a:ln>
      </dgm:spPr>
    </dgm:pt>
    <dgm:pt modelId="{66BCFF17-14E7-43E1-AF33-4D3CE7345A5C}" type="pres">
      <dgm:prSet presAssocID="{DB885FF2-4B91-4B5D-8CD1-4D531AD1C382}" presName="text3" presStyleLbl="fgAcc3" presStyleIdx="7" presStyleCnt="8" custLinFactNeighborX="3679" custLinFactNeighborY="-2429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233883D8-8A19-43B5-A9C1-D983CB92A698}" type="pres">
      <dgm:prSet presAssocID="{DB885FF2-4B91-4B5D-8CD1-4D531AD1C382}" presName="hierChild4" presStyleCnt="0"/>
      <dgm:spPr/>
    </dgm:pt>
    <dgm:pt modelId="{DA06FD89-7B3D-41ED-8625-7DF37D748259}" type="pres">
      <dgm:prSet presAssocID="{FDA8EDCB-7608-4E58-BAE3-06EFD805FAA7}" presName="Name23" presStyleLbl="parChTrans1D4" presStyleIdx="2" presStyleCnt="4"/>
      <dgm:spPr/>
    </dgm:pt>
    <dgm:pt modelId="{C6935172-6322-4423-9A88-FDAEDC62AD59}" type="pres">
      <dgm:prSet presAssocID="{C0276A50-8106-4898-A9A8-7A611AF3EC59}" presName="hierRoot4" presStyleCnt="0"/>
      <dgm:spPr/>
    </dgm:pt>
    <dgm:pt modelId="{A69FA679-3F22-4423-A79F-50963387CE79}" type="pres">
      <dgm:prSet presAssocID="{C0276A50-8106-4898-A9A8-7A611AF3EC59}" presName="composite4" presStyleCnt="0"/>
      <dgm:spPr/>
    </dgm:pt>
    <dgm:pt modelId="{4755B24C-9342-46F0-88D2-3F786C106DF0}" type="pres">
      <dgm:prSet presAssocID="{C0276A50-8106-4898-A9A8-7A611AF3EC59}" presName="background4" presStyleLbl="node4" presStyleIdx="2" presStyleCnt="4"/>
      <dgm:spPr>
        <a:solidFill>
          <a:schemeClr val="tx1"/>
        </a:solidFill>
        <a:ln>
          <a:solidFill>
            <a:schemeClr val="tx1"/>
          </a:solidFill>
        </a:ln>
      </dgm:spPr>
    </dgm:pt>
    <dgm:pt modelId="{134C382C-E704-4895-BA95-4F81B9C7D8A4}" type="pres">
      <dgm:prSet presAssocID="{C0276A50-8106-4898-A9A8-7A611AF3EC59}" presName="text4" presStyleLbl="fgAcc4" presStyleIdx="2" presStyleCnt="4" custLinFactNeighborX="3366" custLinFactNeighborY="0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300FD8B2-5327-4AFF-BDB6-0B56A2FE485E}" type="pres">
      <dgm:prSet presAssocID="{C0276A50-8106-4898-A9A8-7A611AF3EC59}" presName="hierChild5" presStyleCnt="0"/>
      <dgm:spPr/>
    </dgm:pt>
    <dgm:pt modelId="{84965E64-DC98-4205-8AD7-D3A357F760D7}" type="pres">
      <dgm:prSet presAssocID="{0953B465-DEFF-43DC-8055-C67D2A8D68E9}" presName="Name23" presStyleLbl="parChTrans1D4" presStyleIdx="3" presStyleCnt="4"/>
      <dgm:spPr/>
    </dgm:pt>
    <dgm:pt modelId="{10662F0C-CF14-4D5C-90DC-1822F75ABCD1}" type="pres">
      <dgm:prSet presAssocID="{A4D78AD6-82C9-4A03-9168-697F5E6005E9}" presName="hierRoot4" presStyleCnt="0"/>
      <dgm:spPr/>
    </dgm:pt>
    <dgm:pt modelId="{FFD5D5E1-16C9-482E-BA23-3CBBC35C7DB5}" type="pres">
      <dgm:prSet presAssocID="{A4D78AD6-82C9-4A03-9168-697F5E6005E9}" presName="composite4" presStyleCnt="0"/>
      <dgm:spPr/>
    </dgm:pt>
    <dgm:pt modelId="{580980D9-5075-4604-854F-3FFB3649A272}" type="pres">
      <dgm:prSet presAssocID="{A4D78AD6-82C9-4A03-9168-697F5E6005E9}" presName="background4" presStyleLbl="node4" presStyleIdx="3" presStyleCnt="4"/>
      <dgm:spPr>
        <a:solidFill>
          <a:schemeClr val="tx1"/>
        </a:solidFill>
        <a:ln>
          <a:solidFill>
            <a:schemeClr val="tx1"/>
          </a:solidFill>
        </a:ln>
      </dgm:spPr>
    </dgm:pt>
    <dgm:pt modelId="{4B0882DC-9398-4FA5-8AB4-82F17BD0AB64}" type="pres">
      <dgm:prSet presAssocID="{A4D78AD6-82C9-4A03-9168-697F5E6005E9}" presName="text4" presStyleLbl="fgAcc4" presStyleIdx="3" presStyleCnt="4" custLinFactNeighborX="361" custLinFactNeighborY="0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6C14F240-6FD5-42E0-8936-2C415F9627F9}" type="pres">
      <dgm:prSet presAssocID="{A4D78AD6-82C9-4A03-9168-697F5E6005E9}" presName="hierChild5" presStyleCnt="0"/>
      <dgm:spPr/>
    </dgm:pt>
    <dgm:pt modelId="{54DA1BB2-78E7-4ADD-9C9B-2F5BD22F422B}" type="pres">
      <dgm:prSet presAssocID="{6B83E161-392D-437E-84D2-3C995E847B54}" presName="hierRoot1" presStyleCnt="0"/>
      <dgm:spPr/>
    </dgm:pt>
    <dgm:pt modelId="{F6EEABE7-9F34-4B96-AE9B-ECF1DA4F8E00}" type="pres">
      <dgm:prSet presAssocID="{6B83E161-392D-437E-84D2-3C995E847B54}" presName="composite" presStyleCnt="0"/>
      <dgm:spPr/>
    </dgm:pt>
    <dgm:pt modelId="{8BCE5834-9D9A-4ED1-8E28-F777ADB7DF37}" type="pres">
      <dgm:prSet presAssocID="{6B83E161-392D-437E-84D2-3C995E847B54}" presName="background" presStyleLbl="node0" presStyleIdx="1" presStyleCnt="2"/>
      <dgm:spPr>
        <a:solidFill>
          <a:schemeClr val="tx1"/>
        </a:solidFill>
        <a:ln>
          <a:solidFill>
            <a:schemeClr val="tx1"/>
          </a:solidFill>
        </a:ln>
      </dgm:spPr>
    </dgm:pt>
    <dgm:pt modelId="{97AE7917-98C6-4D72-ADA9-F901A440A589}" type="pres">
      <dgm:prSet presAssocID="{6B83E161-392D-437E-84D2-3C995E847B54}" presName="text" presStyleLbl="fgAcc0" presStyleIdx="1" presStyleCnt="2" custScaleX="228862" custLinFactX="-200616" custLinFactY="-72494" custLinFactNeighborX="-300000" custLinFactNeighborY="-100000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A49AD300-26D9-4913-9A38-73BC8E7C61EA}" type="pres">
      <dgm:prSet presAssocID="{6B83E161-392D-437E-84D2-3C995E847B54}" presName="hierChild2" presStyleCnt="0"/>
      <dgm:spPr/>
    </dgm:pt>
  </dgm:ptLst>
  <dgm:cxnLst>
    <dgm:cxn modelId="{E32D6CF0-6B12-4280-88B9-4445749E1C22}" type="presOf" srcId="{056D9BBB-CDFC-48FC-832C-7F25229D4105}" destId="{FA3116BA-1C64-4582-88A2-D50FD116698E}" srcOrd="0" destOrd="0" presId="urn:microsoft.com/office/officeart/2005/8/layout/hierarchy1"/>
    <dgm:cxn modelId="{E4E6A4F9-D6EE-475E-BA74-7A7F22551874}" type="presOf" srcId="{92F14C2F-8C5B-453B-8846-9ED6306975BC}" destId="{0437D0F0-D126-45A4-A782-A12BCF2A5B43}" srcOrd="0" destOrd="0" presId="urn:microsoft.com/office/officeart/2005/8/layout/hierarchy1"/>
    <dgm:cxn modelId="{58D544B6-A6B9-473B-B2BF-3011F3642C89}" srcId="{9F15C6B8-EBAE-4F62-AD35-891F91A17805}" destId="{0F33BE3D-244A-45B9-AA4F-4A7B6AF9C753}" srcOrd="0" destOrd="0" parTransId="{4D75DD23-425F-47AF-A43F-AFCC9FDE0272}" sibTransId="{208E3BF8-E48D-4985-9E6C-CD4BE82CC9E3}"/>
    <dgm:cxn modelId="{8D7FED63-2BA2-44D0-B054-935CC650935F}" srcId="{0F33BE3D-244A-45B9-AA4F-4A7B6AF9C753}" destId="{EADFDB20-6689-4AF0-927E-336CC1FD2B27}" srcOrd="2" destOrd="0" parTransId="{9D64F106-4E5A-421E-B887-D8CD10423081}" sibTransId="{C6C1C43B-F34D-45B3-BF1C-6736F0BE26D8}"/>
    <dgm:cxn modelId="{C962DDC4-B59F-4FE9-8317-AD247B1A1262}" type="presOf" srcId="{4D75DD23-425F-47AF-A43F-AFCC9FDE0272}" destId="{74389011-BFFC-4B17-8FBE-066D3186CD4A}" srcOrd="0" destOrd="0" presId="urn:microsoft.com/office/officeart/2005/8/layout/hierarchy1"/>
    <dgm:cxn modelId="{E4308C48-2C88-43A6-8630-68E3AF4C0B81}" srcId="{E5D3F0D7-4791-4AD4-9C92-CF4CD47C1BE6}" destId="{6B83E161-392D-437E-84D2-3C995E847B54}" srcOrd="1" destOrd="0" parTransId="{EA47EA9C-C221-4818-8177-97E0C6C3E9BF}" sibTransId="{7E39D6B5-25A8-4B04-902D-BD71ADAF5EFC}"/>
    <dgm:cxn modelId="{D50FE5D8-BD5C-418D-A8F2-D9333C70CC85}" srcId="{92F14C2F-8C5B-453B-8846-9ED6306975BC}" destId="{056D9BBB-CDFC-48FC-832C-7F25229D4105}" srcOrd="1" destOrd="0" parTransId="{D9FDFE7D-3EFC-4B73-804D-AD08D68513D2}" sibTransId="{6C0BF4CA-3987-475E-AB08-54AED8936599}"/>
    <dgm:cxn modelId="{45BA0C27-13D2-4A34-8EED-C854A75B3174}" type="presOf" srcId="{B555F7F3-8020-4507-8B19-69291DA074E9}" destId="{1A268F02-9454-44E4-BBE4-493239A83309}" srcOrd="0" destOrd="0" presId="urn:microsoft.com/office/officeart/2005/8/layout/hierarchy1"/>
    <dgm:cxn modelId="{930A728C-9BAF-46D9-B3E3-8648EC510F61}" type="presOf" srcId="{9D64F106-4E5A-421E-B887-D8CD10423081}" destId="{49C777B0-E7C1-401A-9028-CC9143CA2F15}" srcOrd="0" destOrd="0" presId="urn:microsoft.com/office/officeart/2005/8/layout/hierarchy1"/>
    <dgm:cxn modelId="{21879053-F542-4D27-8DA0-5CA2817D1C53}" type="presOf" srcId="{C0D768DC-A39D-42A5-9BF6-0E2ECCF11A5A}" destId="{815C3A1C-AD8D-49A7-B44E-72C715B18006}" srcOrd="0" destOrd="0" presId="urn:microsoft.com/office/officeart/2005/8/layout/hierarchy1"/>
    <dgm:cxn modelId="{280D1526-7FB3-4DB6-8A41-5E57EE1E2C45}" type="presOf" srcId="{0953B465-DEFF-43DC-8055-C67D2A8D68E9}" destId="{84965E64-DC98-4205-8AD7-D3A357F760D7}" srcOrd="0" destOrd="0" presId="urn:microsoft.com/office/officeart/2005/8/layout/hierarchy1"/>
    <dgm:cxn modelId="{D588F95A-4222-4A35-89CD-8703943DF6F1}" srcId="{92F14C2F-8C5B-453B-8846-9ED6306975BC}" destId="{B555F7F3-8020-4507-8B19-69291DA074E9}" srcOrd="2" destOrd="0" parTransId="{98C93D85-5B42-43E9-A09D-3470898C90D4}" sibTransId="{D9C08AD1-EAA5-4CC8-82C5-5971C949A9E3}"/>
    <dgm:cxn modelId="{36D4702A-5A5D-4DBD-86F1-9208B5887369}" type="presOf" srcId="{68F322AA-74D2-49CA-A2A1-21877723917E}" destId="{7710199C-DD4E-4858-B29E-2C0282028F59}" srcOrd="0" destOrd="0" presId="urn:microsoft.com/office/officeart/2005/8/layout/hierarchy1"/>
    <dgm:cxn modelId="{3A72967E-DA49-4F51-BC7F-105F80F276B5}" type="presOf" srcId="{0156E3C1-AC6D-4213-80B6-E78C10ACE1BC}" destId="{930A6A0C-EF97-4701-9B94-5BE5967CEBA0}" srcOrd="0" destOrd="0" presId="urn:microsoft.com/office/officeart/2005/8/layout/hierarchy1"/>
    <dgm:cxn modelId="{55843B58-C0CF-4952-8750-0C131AD5836D}" srcId="{0F33BE3D-244A-45B9-AA4F-4A7B6AF9C753}" destId="{EDFF0849-EB24-4909-8626-92C47D24387E}" srcOrd="0" destOrd="0" parTransId="{D2A43FDE-EA64-40B3-969A-542FAAAEE21F}" sibTransId="{933D3212-B275-4C96-B584-2D48D68C276B}"/>
    <dgm:cxn modelId="{3911D369-8E5A-4280-B3F2-CCDA53094A80}" srcId="{E5D3F0D7-4791-4AD4-9C92-CF4CD47C1BE6}" destId="{9F15C6B8-EBAE-4F62-AD35-891F91A17805}" srcOrd="0" destOrd="0" parTransId="{B53F0834-092A-4948-81B1-CCDEBA9C047F}" sibTransId="{7C4FBA49-A3AE-470D-811E-23654F4D103A}"/>
    <dgm:cxn modelId="{9786DB5F-E8ED-4A4E-A131-149CC6831BF3}" type="presOf" srcId="{7EFD4346-DADD-4F81-B888-3802EB85AA1B}" destId="{61D15A86-5D0A-467F-A55B-5973E12A4BA7}" srcOrd="0" destOrd="0" presId="urn:microsoft.com/office/officeart/2005/8/layout/hierarchy1"/>
    <dgm:cxn modelId="{520B369D-4CB4-4CE7-A72B-30C2DB1CAC09}" type="presOf" srcId="{EDFF0849-EB24-4909-8626-92C47D24387E}" destId="{01150FD9-9986-442D-9273-96BDABB506A2}" srcOrd="0" destOrd="0" presId="urn:microsoft.com/office/officeart/2005/8/layout/hierarchy1"/>
    <dgm:cxn modelId="{70A4C4E5-0F8E-4704-A8D5-6A2525F84AA7}" srcId="{DB885FF2-4B91-4B5D-8CD1-4D531AD1C382}" destId="{A4D78AD6-82C9-4A03-9168-697F5E6005E9}" srcOrd="1" destOrd="0" parTransId="{0953B465-DEFF-43DC-8055-C67D2A8D68E9}" sibTransId="{9F4F4B45-4714-425D-8A89-53EA33679B8E}"/>
    <dgm:cxn modelId="{B87AA8C0-374D-4973-9E61-B39B54B803D4}" type="presOf" srcId="{4C8525AE-8CC1-418D-97B6-824D77D07B40}" destId="{CE2BFAA8-3E6A-4E55-B306-53942B2AF503}" srcOrd="0" destOrd="0" presId="urn:microsoft.com/office/officeart/2005/8/layout/hierarchy1"/>
    <dgm:cxn modelId="{86DACCB1-4CC3-49B4-AE5A-4DD59418A726}" type="presOf" srcId="{C0276A50-8106-4898-A9A8-7A611AF3EC59}" destId="{134C382C-E704-4895-BA95-4F81B9C7D8A4}" srcOrd="0" destOrd="0" presId="urn:microsoft.com/office/officeart/2005/8/layout/hierarchy1"/>
    <dgm:cxn modelId="{59B74ABF-F62A-44B4-9925-6F5CEA3449E5}" srcId="{92F14C2F-8C5B-453B-8846-9ED6306975BC}" destId="{7EFD4346-DADD-4F81-B888-3802EB85AA1B}" srcOrd="0" destOrd="0" parTransId="{6DB1428D-D989-4CA9-9A03-A7DCFC2AB07B}" sibTransId="{AE2A8BCC-621C-4E10-A637-63C29B97718E}"/>
    <dgm:cxn modelId="{640735C6-E816-4C5E-94DC-73B039D80394}" srcId="{DB885FF2-4B91-4B5D-8CD1-4D531AD1C382}" destId="{C0276A50-8106-4898-A9A8-7A611AF3EC59}" srcOrd="0" destOrd="0" parTransId="{FDA8EDCB-7608-4E58-BAE3-06EFD805FAA7}" sibTransId="{2072F345-6F0B-4465-9B68-B1DFC665EBFF}"/>
    <dgm:cxn modelId="{63DD6BA3-2079-4463-86F0-EDA27386ED18}" type="presOf" srcId="{9F560986-6F16-4BB7-922A-76FC5CD1093E}" destId="{D4485E11-925E-4211-A7F1-A569B058FC3D}" srcOrd="0" destOrd="0" presId="urn:microsoft.com/office/officeart/2005/8/layout/hierarchy1"/>
    <dgm:cxn modelId="{D5FA0E8E-365D-4950-ACDD-6F1B44A31A32}" type="presOf" srcId="{EADFDB20-6689-4AF0-927E-336CC1FD2B27}" destId="{012D42E9-4E91-4E9F-AEBB-823597EC59B6}" srcOrd="0" destOrd="0" presId="urn:microsoft.com/office/officeart/2005/8/layout/hierarchy1"/>
    <dgm:cxn modelId="{09A6F478-0232-492D-8246-CD8748A28A92}" srcId="{056D9BBB-CDFC-48FC-832C-7F25229D4105}" destId="{DB232426-A698-4AB1-BEE9-58931360AED3}" srcOrd="1" destOrd="0" parTransId="{EEE6CC2E-FDE7-472F-861C-DC7FE8B7AB00}" sibTransId="{CD659680-1F2C-43BE-8F65-FDAFE8C2F53E}"/>
    <dgm:cxn modelId="{F43928A8-2D6B-4C46-B029-E974E9575F26}" type="presOf" srcId="{D9FDFE7D-3EFC-4B73-804D-AD08D68513D2}" destId="{CFEF220A-0B20-46FE-AF83-71CBB9780769}" srcOrd="0" destOrd="0" presId="urn:microsoft.com/office/officeart/2005/8/layout/hierarchy1"/>
    <dgm:cxn modelId="{466E0926-8A6A-4839-BBA9-05DC456F7F3A}" type="presOf" srcId="{6B83E161-392D-437E-84D2-3C995E847B54}" destId="{97AE7917-98C6-4D72-ADA9-F901A440A589}" srcOrd="0" destOrd="0" presId="urn:microsoft.com/office/officeart/2005/8/layout/hierarchy1"/>
    <dgm:cxn modelId="{27A9AE3A-D522-44F3-9491-920726146110}" type="presOf" srcId="{F726EAE3-43CE-42F1-A3C7-D91479B043BE}" destId="{5B19F6DB-E986-46E7-9601-82940C58B9E0}" srcOrd="0" destOrd="0" presId="urn:microsoft.com/office/officeart/2005/8/layout/hierarchy1"/>
    <dgm:cxn modelId="{781BC588-C6B2-4728-B151-EEA97A708CB9}" type="presOf" srcId="{99F651AB-C9B1-41F3-90DE-7B5D71A23099}" destId="{AD3F8F5F-D5A0-4397-A55B-D9E98B2BD0DD}" srcOrd="0" destOrd="0" presId="urn:microsoft.com/office/officeart/2005/8/layout/hierarchy1"/>
    <dgm:cxn modelId="{35135181-BFD9-4B2A-8D4B-4F1D68DB1602}" type="presOf" srcId="{E5D3F0D7-4791-4AD4-9C92-CF4CD47C1BE6}" destId="{C5C36DE4-FC5E-40DD-996D-71E7F6ED15B1}" srcOrd="0" destOrd="0" presId="urn:microsoft.com/office/officeart/2005/8/layout/hierarchy1"/>
    <dgm:cxn modelId="{440EECB3-DFBD-421F-A6C8-8843F1651AF2}" type="presOf" srcId="{DB232426-A698-4AB1-BEE9-58931360AED3}" destId="{4CC52ADB-D2C3-4E64-817C-86BEA2FC0C7E}" srcOrd="0" destOrd="0" presId="urn:microsoft.com/office/officeart/2005/8/layout/hierarchy1"/>
    <dgm:cxn modelId="{6181524E-BB02-40BD-B3A2-7D7F74086405}" type="presOf" srcId="{9F15C6B8-EBAE-4F62-AD35-891F91A17805}" destId="{BAD5E038-3ED4-4D3E-9D65-4B8518A2322A}" srcOrd="0" destOrd="0" presId="urn:microsoft.com/office/officeart/2005/8/layout/hierarchy1"/>
    <dgm:cxn modelId="{B670AB88-C8C8-45DC-8722-BEA209B1DFE8}" srcId="{92F14C2F-8C5B-453B-8846-9ED6306975BC}" destId="{DB885FF2-4B91-4B5D-8CD1-4D531AD1C382}" srcOrd="3" destOrd="0" parTransId="{68F322AA-74D2-49CA-A2A1-21877723917E}" sibTransId="{F68B43C2-99E8-4A06-B950-95063F108C1C}"/>
    <dgm:cxn modelId="{BB1AA977-2F94-483F-8548-26E3EBCA49D4}" srcId="{056D9BBB-CDFC-48FC-832C-7F25229D4105}" destId="{4C8525AE-8CC1-418D-97B6-824D77D07B40}" srcOrd="0" destOrd="0" parTransId="{C0D768DC-A39D-42A5-9BF6-0E2ECCF11A5A}" sibTransId="{56723482-7836-4287-B6FA-84B681C5E45E}"/>
    <dgm:cxn modelId="{023F97CF-491C-4355-B1D5-75D191ED55E8}" srcId="{0F33BE3D-244A-45B9-AA4F-4A7B6AF9C753}" destId="{F726EAE3-43CE-42F1-A3C7-D91479B043BE}" srcOrd="1" destOrd="0" parTransId="{9F560986-6F16-4BB7-922A-76FC5CD1093E}" sibTransId="{51504582-78DA-4EEE-879F-7EADDE514CD4}"/>
    <dgm:cxn modelId="{B6C49EB7-1D60-4F44-9FEA-C9128BC72704}" type="presOf" srcId="{DB885FF2-4B91-4B5D-8CD1-4D531AD1C382}" destId="{66BCFF17-14E7-43E1-AF33-4D3CE7345A5C}" srcOrd="0" destOrd="0" presId="urn:microsoft.com/office/officeart/2005/8/layout/hierarchy1"/>
    <dgm:cxn modelId="{FD83E885-9291-417E-AFEB-59CF5A8056A7}" type="presOf" srcId="{6DB1428D-D989-4CA9-9A03-A7DCFC2AB07B}" destId="{3924E35B-B722-44F7-921E-59212A722CDC}" srcOrd="0" destOrd="0" presId="urn:microsoft.com/office/officeart/2005/8/layout/hierarchy1"/>
    <dgm:cxn modelId="{FCA26912-BA89-41B9-8180-308BC4E79943}" srcId="{0F33BE3D-244A-45B9-AA4F-4A7B6AF9C753}" destId="{65C73646-1CE5-4B22-99C7-94A55DD36EFC}" srcOrd="3" destOrd="0" parTransId="{0156E3C1-AC6D-4213-80B6-E78C10ACE1BC}" sibTransId="{6AE1501E-31A8-4E27-8D97-47ADBB971F73}"/>
    <dgm:cxn modelId="{30AFBB53-DB1C-4429-B315-DC88DB68FB8F}" type="presOf" srcId="{EEE6CC2E-FDE7-472F-861C-DC7FE8B7AB00}" destId="{F676FF78-BD0B-4A2A-BDFC-A75E01219A6E}" srcOrd="0" destOrd="0" presId="urn:microsoft.com/office/officeart/2005/8/layout/hierarchy1"/>
    <dgm:cxn modelId="{FE4B0AD5-20E7-4E05-B356-F04BC6568EE8}" type="presOf" srcId="{98C93D85-5B42-43E9-A09D-3470898C90D4}" destId="{CD420BA6-14B3-43DD-999B-F51541D71566}" srcOrd="0" destOrd="0" presId="urn:microsoft.com/office/officeart/2005/8/layout/hierarchy1"/>
    <dgm:cxn modelId="{3D5EC7F0-09F2-4132-826F-CC4A79D782F9}" srcId="{9F15C6B8-EBAE-4F62-AD35-891F91A17805}" destId="{92F14C2F-8C5B-453B-8846-9ED6306975BC}" srcOrd="1" destOrd="0" parTransId="{99F651AB-C9B1-41F3-90DE-7B5D71A23099}" sibTransId="{8C57897E-59F1-47AB-A46D-652349BB4298}"/>
    <dgm:cxn modelId="{A248C948-634C-4C5E-886D-F84E1AA9D92A}" type="presOf" srcId="{65C73646-1CE5-4B22-99C7-94A55DD36EFC}" destId="{CA218169-5F70-4345-BC83-68C68F031CCC}" srcOrd="0" destOrd="0" presId="urn:microsoft.com/office/officeart/2005/8/layout/hierarchy1"/>
    <dgm:cxn modelId="{80B6854E-4C3C-4640-A020-D7F14CE6D13C}" type="presOf" srcId="{A4D78AD6-82C9-4A03-9168-697F5E6005E9}" destId="{4B0882DC-9398-4FA5-8AB4-82F17BD0AB64}" srcOrd="0" destOrd="0" presId="urn:microsoft.com/office/officeart/2005/8/layout/hierarchy1"/>
    <dgm:cxn modelId="{DB62EC6C-AF3E-4DAF-920B-DBC25982D7CA}" type="presOf" srcId="{D2A43FDE-EA64-40B3-969A-542FAAAEE21F}" destId="{9D0B5997-0961-41AE-A321-355796703C0D}" srcOrd="0" destOrd="0" presId="urn:microsoft.com/office/officeart/2005/8/layout/hierarchy1"/>
    <dgm:cxn modelId="{0E0976B1-D718-4DA3-999B-E1CB58CABB33}" type="presOf" srcId="{FDA8EDCB-7608-4E58-BAE3-06EFD805FAA7}" destId="{DA06FD89-7B3D-41ED-8625-7DF37D748259}" srcOrd="0" destOrd="0" presId="urn:microsoft.com/office/officeart/2005/8/layout/hierarchy1"/>
    <dgm:cxn modelId="{9F5835B8-AF88-46FB-87D8-8FEBB978FE86}" type="presOf" srcId="{0F33BE3D-244A-45B9-AA4F-4A7B6AF9C753}" destId="{C4604999-F737-4FC2-B116-0119D3B66BA0}" srcOrd="0" destOrd="0" presId="urn:microsoft.com/office/officeart/2005/8/layout/hierarchy1"/>
    <dgm:cxn modelId="{A42C49BA-E363-4CA9-8441-F0C9725997DE}" type="presParOf" srcId="{C5C36DE4-FC5E-40DD-996D-71E7F6ED15B1}" destId="{18D77CC7-D97A-4691-BCEF-1D4F91244567}" srcOrd="0" destOrd="0" presId="urn:microsoft.com/office/officeart/2005/8/layout/hierarchy1"/>
    <dgm:cxn modelId="{7AAAE545-8FD3-49E8-9109-EB6D5D106836}" type="presParOf" srcId="{18D77CC7-D97A-4691-BCEF-1D4F91244567}" destId="{3E7E1CD2-92DD-4C91-9243-8FC70FCEF71E}" srcOrd="0" destOrd="0" presId="urn:microsoft.com/office/officeart/2005/8/layout/hierarchy1"/>
    <dgm:cxn modelId="{FE6A48DB-781A-4B6E-856D-C84B56217476}" type="presParOf" srcId="{3E7E1CD2-92DD-4C91-9243-8FC70FCEF71E}" destId="{146F1E3A-6BAC-4F00-A536-E985C5A65FA2}" srcOrd="0" destOrd="0" presId="urn:microsoft.com/office/officeart/2005/8/layout/hierarchy1"/>
    <dgm:cxn modelId="{25A8AD76-4825-435C-AF3E-4EF11D97A7EB}" type="presParOf" srcId="{3E7E1CD2-92DD-4C91-9243-8FC70FCEF71E}" destId="{BAD5E038-3ED4-4D3E-9D65-4B8518A2322A}" srcOrd="1" destOrd="0" presId="urn:microsoft.com/office/officeart/2005/8/layout/hierarchy1"/>
    <dgm:cxn modelId="{49C6266D-8772-491D-A278-F99D24FB8A8B}" type="presParOf" srcId="{18D77CC7-D97A-4691-BCEF-1D4F91244567}" destId="{DC04698C-7F6A-4DF3-AE6C-54D4B4612330}" srcOrd="1" destOrd="0" presId="urn:microsoft.com/office/officeart/2005/8/layout/hierarchy1"/>
    <dgm:cxn modelId="{2450D9D1-BCAA-4D19-854E-5561D712165D}" type="presParOf" srcId="{DC04698C-7F6A-4DF3-AE6C-54D4B4612330}" destId="{74389011-BFFC-4B17-8FBE-066D3186CD4A}" srcOrd="0" destOrd="0" presId="urn:microsoft.com/office/officeart/2005/8/layout/hierarchy1"/>
    <dgm:cxn modelId="{C06BE4B8-4C97-48DD-9351-F407795A914A}" type="presParOf" srcId="{DC04698C-7F6A-4DF3-AE6C-54D4B4612330}" destId="{9A545FDA-59ED-4B8C-84E7-CDC5534BDD19}" srcOrd="1" destOrd="0" presId="urn:microsoft.com/office/officeart/2005/8/layout/hierarchy1"/>
    <dgm:cxn modelId="{5E976461-E1EC-457E-844B-3A4E5F19E04A}" type="presParOf" srcId="{9A545FDA-59ED-4B8C-84E7-CDC5534BDD19}" destId="{49FDF7C8-B602-4856-B67A-FE03915B4432}" srcOrd="0" destOrd="0" presId="urn:microsoft.com/office/officeart/2005/8/layout/hierarchy1"/>
    <dgm:cxn modelId="{3C62067B-ECEC-4BEC-80D5-95751A36403A}" type="presParOf" srcId="{49FDF7C8-B602-4856-B67A-FE03915B4432}" destId="{0103EFF2-BE67-42EF-B136-58D05BADD905}" srcOrd="0" destOrd="0" presId="urn:microsoft.com/office/officeart/2005/8/layout/hierarchy1"/>
    <dgm:cxn modelId="{9C47AE18-DC67-4B34-92FA-EEACE1F3D810}" type="presParOf" srcId="{49FDF7C8-B602-4856-B67A-FE03915B4432}" destId="{C4604999-F737-4FC2-B116-0119D3B66BA0}" srcOrd="1" destOrd="0" presId="urn:microsoft.com/office/officeart/2005/8/layout/hierarchy1"/>
    <dgm:cxn modelId="{B4B6EED7-B118-409A-904E-C9FB5A8AD6A6}" type="presParOf" srcId="{9A545FDA-59ED-4B8C-84E7-CDC5534BDD19}" destId="{74AB2477-1907-4793-8674-B11BB59EBC7F}" srcOrd="1" destOrd="0" presId="urn:microsoft.com/office/officeart/2005/8/layout/hierarchy1"/>
    <dgm:cxn modelId="{05BD09B5-2703-45FB-A574-28B08C1EAEBB}" type="presParOf" srcId="{74AB2477-1907-4793-8674-B11BB59EBC7F}" destId="{9D0B5997-0961-41AE-A321-355796703C0D}" srcOrd="0" destOrd="0" presId="urn:microsoft.com/office/officeart/2005/8/layout/hierarchy1"/>
    <dgm:cxn modelId="{27D98FDC-CC62-4AA7-B528-AC33FEBC17DD}" type="presParOf" srcId="{74AB2477-1907-4793-8674-B11BB59EBC7F}" destId="{512147D1-B085-4FB0-BF95-212D1BD75D07}" srcOrd="1" destOrd="0" presId="urn:microsoft.com/office/officeart/2005/8/layout/hierarchy1"/>
    <dgm:cxn modelId="{191EE9F0-3696-489A-880D-EB14650D5CC8}" type="presParOf" srcId="{512147D1-B085-4FB0-BF95-212D1BD75D07}" destId="{334D75B5-0EE8-4F9F-B77E-24FA61F053B2}" srcOrd="0" destOrd="0" presId="urn:microsoft.com/office/officeart/2005/8/layout/hierarchy1"/>
    <dgm:cxn modelId="{ADCF3305-C756-4C56-B3AA-2395F34F67CB}" type="presParOf" srcId="{334D75B5-0EE8-4F9F-B77E-24FA61F053B2}" destId="{6BFD9435-3971-4031-AE3F-255B9B3B3266}" srcOrd="0" destOrd="0" presId="urn:microsoft.com/office/officeart/2005/8/layout/hierarchy1"/>
    <dgm:cxn modelId="{F0CB81DE-4E91-409F-8EB5-C91171FD62EB}" type="presParOf" srcId="{334D75B5-0EE8-4F9F-B77E-24FA61F053B2}" destId="{01150FD9-9986-442D-9273-96BDABB506A2}" srcOrd="1" destOrd="0" presId="urn:microsoft.com/office/officeart/2005/8/layout/hierarchy1"/>
    <dgm:cxn modelId="{AB7C648A-6DF5-4E76-89ED-48209DA4DE36}" type="presParOf" srcId="{512147D1-B085-4FB0-BF95-212D1BD75D07}" destId="{D2CF21D9-DC41-44BD-9F10-FF348A199F51}" srcOrd="1" destOrd="0" presId="urn:microsoft.com/office/officeart/2005/8/layout/hierarchy1"/>
    <dgm:cxn modelId="{C35506D6-DC73-4839-90B4-AB1E0521EE83}" type="presParOf" srcId="{74AB2477-1907-4793-8674-B11BB59EBC7F}" destId="{D4485E11-925E-4211-A7F1-A569B058FC3D}" srcOrd="2" destOrd="0" presId="urn:microsoft.com/office/officeart/2005/8/layout/hierarchy1"/>
    <dgm:cxn modelId="{458B1F2D-89F7-4ACB-B966-3840DD26711C}" type="presParOf" srcId="{74AB2477-1907-4793-8674-B11BB59EBC7F}" destId="{F23B3592-4733-45E0-90D0-17436AEBD244}" srcOrd="3" destOrd="0" presId="urn:microsoft.com/office/officeart/2005/8/layout/hierarchy1"/>
    <dgm:cxn modelId="{FE4B6B07-B2E5-4608-AED7-3BBAC9D69096}" type="presParOf" srcId="{F23B3592-4733-45E0-90D0-17436AEBD244}" destId="{A60667EE-AD56-4D4A-B4BC-9A0B959B660E}" srcOrd="0" destOrd="0" presId="urn:microsoft.com/office/officeart/2005/8/layout/hierarchy1"/>
    <dgm:cxn modelId="{93491052-FF88-4295-878A-6980C73B5934}" type="presParOf" srcId="{A60667EE-AD56-4D4A-B4BC-9A0B959B660E}" destId="{CC667478-1D34-4376-981F-60F9FD44B8B6}" srcOrd="0" destOrd="0" presId="urn:microsoft.com/office/officeart/2005/8/layout/hierarchy1"/>
    <dgm:cxn modelId="{668BC19F-65C3-4F39-95F8-4A048AEBFF91}" type="presParOf" srcId="{A60667EE-AD56-4D4A-B4BC-9A0B959B660E}" destId="{5B19F6DB-E986-46E7-9601-82940C58B9E0}" srcOrd="1" destOrd="0" presId="urn:microsoft.com/office/officeart/2005/8/layout/hierarchy1"/>
    <dgm:cxn modelId="{FA0DFAC4-E9F9-4E1A-A794-7ACF78F4E761}" type="presParOf" srcId="{F23B3592-4733-45E0-90D0-17436AEBD244}" destId="{2E1024F2-5EC7-4A7E-8EB4-EE4569C8A973}" srcOrd="1" destOrd="0" presId="urn:microsoft.com/office/officeart/2005/8/layout/hierarchy1"/>
    <dgm:cxn modelId="{A4E054E0-CAFB-4DD6-8098-9033F01EF5CF}" type="presParOf" srcId="{74AB2477-1907-4793-8674-B11BB59EBC7F}" destId="{49C777B0-E7C1-401A-9028-CC9143CA2F15}" srcOrd="4" destOrd="0" presId="urn:microsoft.com/office/officeart/2005/8/layout/hierarchy1"/>
    <dgm:cxn modelId="{198FF532-F1E8-4F1F-A996-3F724B80CEF5}" type="presParOf" srcId="{74AB2477-1907-4793-8674-B11BB59EBC7F}" destId="{2EB9A775-F997-4F67-8BBA-7CDE5650637F}" srcOrd="5" destOrd="0" presId="urn:microsoft.com/office/officeart/2005/8/layout/hierarchy1"/>
    <dgm:cxn modelId="{A663BBAF-4B1B-48B2-A938-A194A0CC3104}" type="presParOf" srcId="{2EB9A775-F997-4F67-8BBA-7CDE5650637F}" destId="{A58D37F2-4BB8-4BF6-8AE8-E688AFDAFF1E}" srcOrd="0" destOrd="0" presId="urn:microsoft.com/office/officeart/2005/8/layout/hierarchy1"/>
    <dgm:cxn modelId="{EC857D96-87BD-42D3-AA71-2A8C5905D18D}" type="presParOf" srcId="{A58D37F2-4BB8-4BF6-8AE8-E688AFDAFF1E}" destId="{32AAFD5E-106D-4E8B-AC41-74ECDEAF6CD9}" srcOrd="0" destOrd="0" presId="urn:microsoft.com/office/officeart/2005/8/layout/hierarchy1"/>
    <dgm:cxn modelId="{7CD88709-AC6F-428A-9C49-0F0EBA3F2F62}" type="presParOf" srcId="{A58D37F2-4BB8-4BF6-8AE8-E688AFDAFF1E}" destId="{012D42E9-4E91-4E9F-AEBB-823597EC59B6}" srcOrd="1" destOrd="0" presId="urn:microsoft.com/office/officeart/2005/8/layout/hierarchy1"/>
    <dgm:cxn modelId="{D3452CA3-4BB1-4AD6-B171-8356FA7CD46E}" type="presParOf" srcId="{2EB9A775-F997-4F67-8BBA-7CDE5650637F}" destId="{12A0640F-69E4-4DE9-B89F-FCDE5F4E025A}" srcOrd="1" destOrd="0" presId="urn:microsoft.com/office/officeart/2005/8/layout/hierarchy1"/>
    <dgm:cxn modelId="{E3121991-7571-4DDD-B608-101BC70E9BBF}" type="presParOf" srcId="{74AB2477-1907-4793-8674-B11BB59EBC7F}" destId="{930A6A0C-EF97-4701-9B94-5BE5967CEBA0}" srcOrd="6" destOrd="0" presId="urn:microsoft.com/office/officeart/2005/8/layout/hierarchy1"/>
    <dgm:cxn modelId="{55344C10-E0EF-4704-AB73-9517A16EDBDF}" type="presParOf" srcId="{74AB2477-1907-4793-8674-B11BB59EBC7F}" destId="{14C68B78-139D-4F4C-BC5D-F8BD9E189AAA}" srcOrd="7" destOrd="0" presId="urn:microsoft.com/office/officeart/2005/8/layout/hierarchy1"/>
    <dgm:cxn modelId="{DA78B317-9644-43AE-9322-811EF22C260F}" type="presParOf" srcId="{14C68B78-139D-4F4C-BC5D-F8BD9E189AAA}" destId="{8EC7C030-3066-4FD9-8DD4-01A3E1090022}" srcOrd="0" destOrd="0" presId="urn:microsoft.com/office/officeart/2005/8/layout/hierarchy1"/>
    <dgm:cxn modelId="{8AB61121-41B1-41E7-BF6F-BBECF0C3379F}" type="presParOf" srcId="{8EC7C030-3066-4FD9-8DD4-01A3E1090022}" destId="{6B8969A9-10F4-40C8-B061-5F27A8CCA818}" srcOrd="0" destOrd="0" presId="urn:microsoft.com/office/officeart/2005/8/layout/hierarchy1"/>
    <dgm:cxn modelId="{B9DF5921-85F3-487E-893C-0D38531C6F50}" type="presParOf" srcId="{8EC7C030-3066-4FD9-8DD4-01A3E1090022}" destId="{CA218169-5F70-4345-BC83-68C68F031CCC}" srcOrd="1" destOrd="0" presId="urn:microsoft.com/office/officeart/2005/8/layout/hierarchy1"/>
    <dgm:cxn modelId="{F160B8F7-7CE2-4EBF-90E0-14837CABDF73}" type="presParOf" srcId="{14C68B78-139D-4F4C-BC5D-F8BD9E189AAA}" destId="{1BCF03AB-F124-4673-99AF-BCB57D62E446}" srcOrd="1" destOrd="0" presId="urn:microsoft.com/office/officeart/2005/8/layout/hierarchy1"/>
    <dgm:cxn modelId="{3115E3B5-19EE-4ACC-931E-64ED5C7AC82D}" type="presParOf" srcId="{DC04698C-7F6A-4DF3-AE6C-54D4B4612330}" destId="{AD3F8F5F-D5A0-4397-A55B-D9E98B2BD0DD}" srcOrd="2" destOrd="0" presId="urn:microsoft.com/office/officeart/2005/8/layout/hierarchy1"/>
    <dgm:cxn modelId="{AA0509D5-E195-4A5C-8AEB-B531E1A45D22}" type="presParOf" srcId="{DC04698C-7F6A-4DF3-AE6C-54D4B4612330}" destId="{DBAF91EC-70DA-427C-BCED-53CCC8B50F76}" srcOrd="3" destOrd="0" presId="urn:microsoft.com/office/officeart/2005/8/layout/hierarchy1"/>
    <dgm:cxn modelId="{5200A61B-2DC2-4824-BD9E-CE4725F719A8}" type="presParOf" srcId="{DBAF91EC-70DA-427C-BCED-53CCC8B50F76}" destId="{66B3FE17-37EA-4412-A4B1-218934B80A22}" srcOrd="0" destOrd="0" presId="urn:microsoft.com/office/officeart/2005/8/layout/hierarchy1"/>
    <dgm:cxn modelId="{EB491FBC-8BE7-4792-A04A-2CDE8FA03C7B}" type="presParOf" srcId="{66B3FE17-37EA-4412-A4B1-218934B80A22}" destId="{5DEFCE80-5EFB-497A-9CC9-094CA38B9C07}" srcOrd="0" destOrd="0" presId="urn:microsoft.com/office/officeart/2005/8/layout/hierarchy1"/>
    <dgm:cxn modelId="{E8D8D955-7229-41DF-8BA1-115004C34C75}" type="presParOf" srcId="{66B3FE17-37EA-4412-A4B1-218934B80A22}" destId="{0437D0F0-D126-45A4-A782-A12BCF2A5B43}" srcOrd="1" destOrd="0" presId="urn:microsoft.com/office/officeart/2005/8/layout/hierarchy1"/>
    <dgm:cxn modelId="{32E6F311-220B-4210-B370-3E4876C9EEBF}" type="presParOf" srcId="{DBAF91EC-70DA-427C-BCED-53CCC8B50F76}" destId="{391C19D6-9565-49DE-9434-9470E91DFE88}" srcOrd="1" destOrd="0" presId="urn:microsoft.com/office/officeart/2005/8/layout/hierarchy1"/>
    <dgm:cxn modelId="{8E29EC82-66D5-4E72-83F5-F658FAED01CA}" type="presParOf" srcId="{391C19D6-9565-49DE-9434-9470E91DFE88}" destId="{3924E35B-B722-44F7-921E-59212A722CDC}" srcOrd="0" destOrd="0" presId="urn:microsoft.com/office/officeart/2005/8/layout/hierarchy1"/>
    <dgm:cxn modelId="{08D6EDF8-3B6B-408F-A8F6-81554BC1E6FD}" type="presParOf" srcId="{391C19D6-9565-49DE-9434-9470E91DFE88}" destId="{CC616258-032A-49C9-A874-CF79A89AC8B8}" srcOrd="1" destOrd="0" presId="urn:microsoft.com/office/officeart/2005/8/layout/hierarchy1"/>
    <dgm:cxn modelId="{91A5AD27-665F-46D1-AFB7-071A5373AB74}" type="presParOf" srcId="{CC616258-032A-49C9-A874-CF79A89AC8B8}" destId="{0FD072C1-0ACF-47C1-8FCA-8E3AB0087103}" srcOrd="0" destOrd="0" presId="urn:microsoft.com/office/officeart/2005/8/layout/hierarchy1"/>
    <dgm:cxn modelId="{D66E6D44-70D5-453F-A1DB-670D12B1C20D}" type="presParOf" srcId="{0FD072C1-0ACF-47C1-8FCA-8E3AB0087103}" destId="{8EB35563-6798-467D-9B90-5CBAC0D94053}" srcOrd="0" destOrd="0" presId="urn:microsoft.com/office/officeart/2005/8/layout/hierarchy1"/>
    <dgm:cxn modelId="{72FF511B-C5FA-4ED2-A838-9B88E2DC09F5}" type="presParOf" srcId="{0FD072C1-0ACF-47C1-8FCA-8E3AB0087103}" destId="{61D15A86-5D0A-467F-A55B-5973E12A4BA7}" srcOrd="1" destOrd="0" presId="urn:microsoft.com/office/officeart/2005/8/layout/hierarchy1"/>
    <dgm:cxn modelId="{66469C2D-FC5D-421F-8C2E-D8390F12BBB8}" type="presParOf" srcId="{CC616258-032A-49C9-A874-CF79A89AC8B8}" destId="{45543CB6-8EDE-4224-8C20-BBC3BA3A023A}" srcOrd="1" destOrd="0" presId="urn:microsoft.com/office/officeart/2005/8/layout/hierarchy1"/>
    <dgm:cxn modelId="{A53C95C5-140B-4F61-A09F-B59118983CB0}" type="presParOf" srcId="{391C19D6-9565-49DE-9434-9470E91DFE88}" destId="{CFEF220A-0B20-46FE-AF83-71CBB9780769}" srcOrd="2" destOrd="0" presId="urn:microsoft.com/office/officeart/2005/8/layout/hierarchy1"/>
    <dgm:cxn modelId="{406B78C2-405B-4D1E-A30B-C54F24519688}" type="presParOf" srcId="{391C19D6-9565-49DE-9434-9470E91DFE88}" destId="{D1C304F8-AF21-4CA3-BCAB-85D5716FE985}" srcOrd="3" destOrd="0" presId="urn:microsoft.com/office/officeart/2005/8/layout/hierarchy1"/>
    <dgm:cxn modelId="{3FB3F875-DFD3-4FC5-B86C-F7519DA5AA61}" type="presParOf" srcId="{D1C304F8-AF21-4CA3-BCAB-85D5716FE985}" destId="{5C43A3FE-43B8-4E28-A771-C1007FABD1B3}" srcOrd="0" destOrd="0" presId="urn:microsoft.com/office/officeart/2005/8/layout/hierarchy1"/>
    <dgm:cxn modelId="{9FC9C372-15A3-40E6-A71C-594B7C52A115}" type="presParOf" srcId="{5C43A3FE-43B8-4E28-A771-C1007FABD1B3}" destId="{A4795414-82AE-42B6-AE0D-B7781D7AC1A8}" srcOrd="0" destOrd="0" presId="urn:microsoft.com/office/officeart/2005/8/layout/hierarchy1"/>
    <dgm:cxn modelId="{B53E2324-E835-433C-BB7F-786717C68344}" type="presParOf" srcId="{5C43A3FE-43B8-4E28-A771-C1007FABD1B3}" destId="{FA3116BA-1C64-4582-88A2-D50FD116698E}" srcOrd="1" destOrd="0" presId="urn:microsoft.com/office/officeart/2005/8/layout/hierarchy1"/>
    <dgm:cxn modelId="{C8267B90-939A-49C4-97CA-4C36444774CC}" type="presParOf" srcId="{D1C304F8-AF21-4CA3-BCAB-85D5716FE985}" destId="{2F0F76D5-8FAD-415A-8365-4B4541C37805}" srcOrd="1" destOrd="0" presId="urn:microsoft.com/office/officeart/2005/8/layout/hierarchy1"/>
    <dgm:cxn modelId="{DB4CFA61-D5BE-43C4-8015-FFF8FA72E435}" type="presParOf" srcId="{2F0F76D5-8FAD-415A-8365-4B4541C37805}" destId="{815C3A1C-AD8D-49A7-B44E-72C715B18006}" srcOrd="0" destOrd="0" presId="urn:microsoft.com/office/officeart/2005/8/layout/hierarchy1"/>
    <dgm:cxn modelId="{A75848F3-B50E-4C80-9A07-C3D9878166A0}" type="presParOf" srcId="{2F0F76D5-8FAD-415A-8365-4B4541C37805}" destId="{3F82523E-C020-4EC6-A500-AFDFD84FDA76}" srcOrd="1" destOrd="0" presId="urn:microsoft.com/office/officeart/2005/8/layout/hierarchy1"/>
    <dgm:cxn modelId="{FB25C6E1-E28A-4DF3-B665-BDC9BFF4EC78}" type="presParOf" srcId="{3F82523E-C020-4EC6-A500-AFDFD84FDA76}" destId="{EC57C00B-B07A-4E84-9206-3E3F9D9A41EB}" srcOrd="0" destOrd="0" presId="urn:microsoft.com/office/officeart/2005/8/layout/hierarchy1"/>
    <dgm:cxn modelId="{F1C742C1-8258-463D-8CC2-AEF579BC9433}" type="presParOf" srcId="{EC57C00B-B07A-4E84-9206-3E3F9D9A41EB}" destId="{A37805C2-DB88-4061-9ACE-79143DC77A13}" srcOrd="0" destOrd="0" presId="urn:microsoft.com/office/officeart/2005/8/layout/hierarchy1"/>
    <dgm:cxn modelId="{DADA4515-1867-48C6-8240-09AF81362EA9}" type="presParOf" srcId="{EC57C00B-B07A-4E84-9206-3E3F9D9A41EB}" destId="{CE2BFAA8-3E6A-4E55-B306-53942B2AF503}" srcOrd="1" destOrd="0" presId="urn:microsoft.com/office/officeart/2005/8/layout/hierarchy1"/>
    <dgm:cxn modelId="{27B47957-41B8-4585-BD95-DC7DC529C3CF}" type="presParOf" srcId="{3F82523E-C020-4EC6-A500-AFDFD84FDA76}" destId="{A6733407-EBFD-488C-8B6B-CD4BC897D4E2}" srcOrd="1" destOrd="0" presId="urn:microsoft.com/office/officeart/2005/8/layout/hierarchy1"/>
    <dgm:cxn modelId="{EC32DDF2-77A5-4C49-9583-D3D0437A2BA6}" type="presParOf" srcId="{2F0F76D5-8FAD-415A-8365-4B4541C37805}" destId="{F676FF78-BD0B-4A2A-BDFC-A75E01219A6E}" srcOrd="2" destOrd="0" presId="urn:microsoft.com/office/officeart/2005/8/layout/hierarchy1"/>
    <dgm:cxn modelId="{4D3EA44E-2294-45D2-96CE-D007642B9560}" type="presParOf" srcId="{2F0F76D5-8FAD-415A-8365-4B4541C37805}" destId="{8D5791E3-A790-4164-A7B9-03D19A5474B3}" srcOrd="3" destOrd="0" presId="urn:microsoft.com/office/officeart/2005/8/layout/hierarchy1"/>
    <dgm:cxn modelId="{C9A754BD-CD18-4E61-9DEF-87E54199A1E7}" type="presParOf" srcId="{8D5791E3-A790-4164-A7B9-03D19A5474B3}" destId="{7E20AB96-A407-4594-B9DF-DCABA215208D}" srcOrd="0" destOrd="0" presId="urn:microsoft.com/office/officeart/2005/8/layout/hierarchy1"/>
    <dgm:cxn modelId="{DFB62A33-DF8A-4D5D-B88F-5C7885E8E5F8}" type="presParOf" srcId="{7E20AB96-A407-4594-B9DF-DCABA215208D}" destId="{49AFE3E2-BD38-49B4-A8B0-16B7D66CCCDB}" srcOrd="0" destOrd="0" presId="urn:microsoft.com/office/officeart/2005/8/layout/hierarchy1"/>
    <dgm:cxn modelId="{E0EB62CA-C7C6-496C-8355-FCD57315AADF}" type="presParOf" srcId="{7E20AB96-A407-4594-B9DF-DCABA215208D}" destId="{4CC52ADB-D2C3-4E64-817C-86BEA2FC0C7E}" srcOrd="1" destOrd="0" presId="urn:microsoft.com/office/officeart/2005/8/layout/hierarchy1"/>
    <dgm:cxn modelId="{C12BC0B9-B33D-441D-9C50-E28BB27E0EC5}" type="presParOf" srcId="{8D5791E3-A790-4164-A7B9-03D19A5474B3}" destId="{8B7B5FC1-DE2C-4B82-A770-E8937540CB0A}" srcOrd="1" destOrd="0" presId="urn:microsoft.com/office/officeart/2005/8/layout/hierarchy1"/>
    <dgm:cxn modelId="{267E11F5-99AC-4640-9BE6-137124D8DC2A}" type="presParOf" srcId="{391C19D6-9565-49DE-9434-9470E91DFE88}" destId="{CD420BA6-14B3-43DD-999B-F51541D71566}" srcOrd="4" destOrd="0" presId="urn:microsoft.com/office/officeart/2005/8/layout/hierarchy1"/>
    <dgm:cxn modelId="{EE37C179-6155-4A39-AFF5-11B5F3E25051}" type="presParOf" srcId="{391C19D6-9565-49DE-9434-9470E91DFE88}" destId="{521589D4-9849-43E0-B575-DECADDF09FAD}" srcOrd="5" destOrd="0" presId="urn:microsoft.com/office/officeart/2005/8/layout/hierarchy1"/>
    <dgm:cxn modelId="{3A1A6A3E-5AC8-42A6-891A-FE5DF0778317}" type="presParOf" srcId="{521589D4-9849-43E0-B575-DECADDF09FAD}" destId="{C60E9B01-5757-4D4F-8CBA-DE17EB3745BE}" srcOrd="0" destOrd="0" presId="urn:microsoft.com/office/officeart/2005/8/layout/hierarchy1"/>
    <dgm:cxn modelId="{E8F06EB3-EF58-4E94-9641-E48AEF73251B}" type="presParOf" srcId="{C60E9B01-5757-4D4F-8CBA-DE17EB3745BE}" destId="{252B2C7E-8F90-4914-A15B-F3A365A4895F}" srcOrd="0" destOrd="0" presId="urn:microsoft.com/office/officeart/2005/8/layout/hierarchy1"/>
    <dgm:cxn modelId="{0024F69A-2E53-48F0-BD7A-C9ED9CA3721A}" type="presParOf" srcId="{C60E9B01-5757-4D4F-8CBA-DE17EB3745BE}" destId="{1A268F02-9454-44E4-BBE4-493239A83309}" srcOrd="1" destOrd="0" presId="urn:microsoft.com/office/officeart/2005/8/layout/hierarchy1"/>
    <dgm:cxn modelId="{8792AF88-8ECF-4A85-A072-069AA51B2522}" type="presParOf" srcId="{521589D4-9849-43E0-B575-DECADDF09FAD}" destId="{A3EA96A2-BBC1-4EBE-B69E-8CB98A18A292}" srcOrd="1" destOrd="0" presId="urn:microsoft.com/office/officeart/2005/8/layout/hierarchy1"/>
    <dgm:cxn modelId="{5E5B088D-8BA1-4F81-9C15-8BA541327FC2}" type="presParOf" srcId="{391C19D6-9565-49DE-9434-9470E91DFE88}" destId="{7710199C-DD4E-4858-B29E-2C0282028F59}" srcOrd="6" destOrd="0" presId="urn:microsoft.com/office/officeart/2005/8/layout/hierarchy1"/>
    <dgm:cxn modelId="{99C54F2A-3207-4020-8DB3-54ABC10081E5}" type="presParOf" srcId="{391C19D6-9565-49DE-9434-9470E91DFE88}" destId="{718EB782-34A4-49E9-AB0C-A820BEEF5362}" srcOrd="7" destOrd="0" presId="urn:microsoft.com/office/officeart/2005/8/layout/hierarchy1"/>
    <dgm:cxn modelId="{55FEE288-586B-4456-A1C4-8C7BD606E8B2}" type="presParOf" srcId="{718EB782-34A4-49E9-AB0C-A820BEEF5362}" destId="{EEC42A7D-748C-426D-B224-45B6609BB8E6}" srcOrd="0" destOrd="0" presId="urn:microsoft.com/office/officeart/2005/8/layout/hierarchy1"/>
    <dgm:cxn modelId="{94F76348-162D-4FF7-B1BB-E442F9EF4F43}" type="presParOf" srcId="{EEC42A7D-748C-426D-B224-45B6609BB8E6}" destId="{CF35A9B8-FFA8-4CEA-A0A8-FCB6F7D0EEA6}" srcOrd="0" destOrd="0" presId="urn:microsoft.com/office/officeart/2005/8/layout/hierarchy1"/>
    <dgm:cxn modelId="{1ABD516D-E2AB-4E4D-9A73-3BA05CA46187}" type="presParOf" srcId="{EEC42A7D-748C-426D-B224-45B6609BB8E6}" destId="{66BCFF17-14E7-43E1-AF33-4D3CE7345A5C}" srcOrd="1" destOrd="0" presId="urn:microsoft.com/office/officeart/2005/8/layout/hierarchy1"/>
    <dgm:cxn modelId="{93CF62BF-3B7E-47AC-B5E9-433F0E3BB1CF}" type="presParOf" srcId="{718EB782-34A4-49E9-AB0C-A820BEEF5362}" destId="{233883D8-8A19-43B5-A9C1-D983CB92A698}" srcOrd="1" destOrd="0" presId="urn:microsoft.com/office/officeart/2005/8/layout/hierarchy1"/>
    <dgm:cxn modelId="{482D661A-D66F-49BE-BF06-ADAC25A778DD}" type="presParOf" srcId="{233883D8-8A19-43B5-A9C1-D983CB92A698}" destId="{DA06FD89-7B3D-41ED-8625-7DF37D748259}" srcOrd="0" destOrd="0" presId="urn:microsoft.com/office/officeart/2005/8/layout/hierarchy1"/>
    <dgm:cxn modelId="{15215575-9FAA-41F2-9B5B-E0772F6C8BD3}" type="presParOf" srcId="{233883D8-8A19-43B5-A9C1-D983CB92A698}" destId="{C6935172-6322-4423-9A88-FDAEDC62AD59}" srcOrd="1" destOrd="0" presId="urn:microsoft.com/office/officeart/2005/8/layout/hierarchy1"/>
    <dgm:cxn modelId="{95AD5807-F0A6-4A6F-8CFF-618A02C390B7}" type="presParOf" srcId="{C6935172-6322-4423-9A88-FDAEDC62AD59}" destId="{A69FA679-3F22-4423-A79F-50963387CE79}" srcOrd="0" destOrd="0" presId="urn:microsoft.com/office/officeart/2005/8/layout/hierarchy1"/>
    <dgm:cxn modelId="{E3B7C013-F95C-4637-A431-BBD28AE843F7}" type="presParOf" srcId="{A69FA679-3F22-4423-A79F-50963387CE79}" destId="{4755B24C-9342-46F0-88D2-3F786C106DF0}" srcOrd="0" destOrd="0" presId="urn:microsoft.com/office/officeart/2005/8/layout/hierarchy1"/>
    <dgm:cxn modelId="{98EB86B6-EDA6-4AD3-B638-0963CE1D75FD}" type="presParOf" srcId="{A69FA679-3F22-4423-A79F-50963387CE79}" destId="{134C382C-E704-4895-BA95-4F81B9C7D8A4}" srcOrd="1" destOrd="0" presId="urn:microsoft.com/office/officeart/2005/8/layout/hierarchy1"/>
    <dgm:cxn modelId="{0887AD8E-2C1C-40CE-B745-BCC6FB2261EA}" type="presParOf" srcId="{C6935172-6322-4423-9A88-FDAEDC62AD59}" destId="{300FD8B2-5327-4AFF-BDB6-0B56A2FE485E}" srcOrd="1" destOrd="0" presId="urn:microsoft.com/office/officeart/2005/8/layout/hierarchy1"/>
    <dgm:cxn modelId="{487EE063-1E78-460E-8A11-94BBF729C938}" type="presParOf" srcId="{233883D8-8A19-43B5-A9C1-D983CB92A698}" destId="{84965E64-DC98-4205-8AD7-D3A357F760D7}" srcOrd="2" destOrd="0" presId="urn:microsoft.com/office/officeart/2005/8/layout/hierarchy1"/>
    <dgm:cxn modelId="{C72FBED9-647D-4051-8781-FC74025522C4}" type="presParOf" srcId="{233883D8-8A19-43B5-A9C1-D983CB92A698}" destId="{10662F0C-CF14-4D5C-90DC-1822F75ABCD1}" srcOrd="3" destOrd="0" presId="urn:microsoft.com/office/officeart/2005/8/layout/hierarchy1"/>
    <dgm:cxn modelId="{89A6F077-BA8A-4C1A-B401-492EF7E77B71}" type="presParOf" srcId="{10662F0C-CF14-4D5C-90DC-1822F75ABCD1}" destId="{FFD5D5E1-16C9-482E-BA23-3CBBC35C7DB5}" srcOrd="0" destOrd="0" presId="urn:microsoft.com/office/officeart/2005/8/layout/hierarchy1"/>
    <dgm:cxn modelId="{31779514-D0BF-41DE-8A82-0D8E6A74841A}" type="presParOf" srcId="{FFD5D5E1-16C9-482E-BA23-3CBBC35C7DB5}" destId="{580980D9-5075-4604-854F-3FFB3649A272}" srcOrd="0" destOrd="0" presId="urn:microsoft.com/office/officeart/2005/8/layout/hierarchy1"/>
    <dgm:cxn modelId="{3AE53A8E-F73B-4019-BA15-EADA204EEFCA}" type="presParOf" srcId="{FFD5D5E1-16C9-482E-BA23-3CBBC35C7DB5}" destId="{4B0882DC-9398-4FA5-8AB4-82F17BD0AB64}" srcOrd="1" destOrd="0" presId="urn:microsoft.com/office/officeart/2005/8/layout/hierarchy1"/>
    <dgm:cxn modelId="{938859CC-54A9-4935-B349-F4669C2DC392}" type="presParOf" srcId="{10662F0C-CF14-4D5C-90DC-1822F75ABCD1}" destId="{6C14F240-6FD5-42E0-8936-2C415F9627F9}" srcOrd="1" destOrd="0" presId="urn:microsoft.com/office/officeart/2005/8/layout/hierarchy1"/>
    <dgm:cxn modelId="{4A5254F9-AD0D-4759-845A-2A6FCA8CA71E}" type="presParOf" srcId="{C5C36DE4-FC5E-40DD-996D-71E7F6ED15B1}" destId="{54DA1BB2-78E7-4ADD-9C9B-2F5BD22F422B}" srcOrd="1" destOrd="0" presId="urn:microsoft.com/office/officeart/2005/8/layout/hierarchy1"/>
    <dgm:cxn modelId="{E784F7A8-26A7-4F00-9DB4-1B86ADB26422}" type="presParOf" srcId="{54DA1BB2-78E7-4ADD-9C9B-2F5BD22F422B}" destId="{F6EEABE7-9F34-4B96-AE9B-ECF1DA4F8E00}" srcOrd="0" destOrd="0" presId="urn:microsoft.com/office/officeart/2005/8/layout/hierarchy1"/>
    <dgm:cxn modelId="{9A1CD5DC-935D-45DC-8E4B-147C8F4D43B5}" type="presParOf" srcId="{F6EEABE7-9F34-4B96-AE9B-ECF1DA4F8E00}" destId="{8BCE5834-9D9A-4ED1-8E28-F777ADB7DF37}" srcOrd="0" destOrd="0" presId="urn:microsoft.com/office/officeart/2005/8/layout/hierarchy1"/>
    <dgm:cxn modelId="{8A821D68-6431-4EC3-8D55-DE603A25565B}" type="presParOf" srcId="{F6EEABE7-9F34-4B96-AE9B-ECF1DA4F8E00}" destId="{97AE7917-98C6-4D72-ADA9-F901A440A589}" srcOrd="1" destOrd="0" presId="urn:microsoft.com/office/officeart/2005/8/layout/hierarchy1"/>
    <dgm:cxn modelId="{B00ED1C3-72A2-4A58-BA85-ED9DE69D8ABA}" type="presParOf" srcId="{54DA1BB2-78E7-4ADD-9C9B-2F5BD22F422B}" destId="{A49AD300-26D9-4913-9A38-73BC8E7C61EA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965E64-DC98-4205-8AD7-D3A357F760D7}">
      <dsp:nvSpPr>
        <dsp:cNvPr id="0" name=""/>
        <dsp:cNvSpPr/>
      </dsp:nvSpPr>
      <dsp:spPr>
        <a:xfrm>
          <a:off x="8235127" y="3578511"/>
          <a:ext cx="523236" cy="2772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3402"/>
              </a:lnTo>
              <a:lnTo>
                <a:pt x="523236" y="193402"/>
              </a:lnTo>
              <a:lnTo>
                <a:pt x="523236" y="27727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06FD89-7B3D-41ED-8625-7DF37D748259}">
      <dsp:nvSpPr>
        <dsp:cNvPr id="0" name=""/>
        <dsp:cNvSpPr/>
      </dsp:nvSpPr>
      <dsp:spPr>
        <a:xfrm>
          <a:off x="7679017" y="3578511"/>
          <a:ext cx="556110" cy="277273"/>
        </a:xfrm>
        <a:custGeom>
          <a:avLst/>
          <a:gdLst/>
          <a:ahLst/>
          <a:cxnLst/>
          <a:rect l="0" t="0" r="0" b="0"/>
          <a:pathLst>
            <a:path>
              <a:moveTo>
                <a:pt x="556110" y="0"/>
              </a:moveTo>
              <a:lnTo>
                <a:pt x="556110" y="193402"/>
              </a:lnTo>
              <a:lnTo>
                <a:pt x="0" y="193402"/>
              </a:lnTo>
              <a:lnTo>
                <a:pt x="0" y="27727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10199C-DD4E-4858-B29E-2C0282028F59}">
      <dsp:nvSpPr>
        <dsp:cNvPr id="0" name=""/>
        <dsp:cNvSpPr/>
      </dsp:nvSpPr>
      <dsp:spPr>
        <a:xfrm>
          <a:off x="6597859" y="2740297"/>
          <a:ext cx="1637267" cy="2633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9437"/>
              </a:lnTo>
              <a:lnTo>
                <a:pt x="1637267" y="179437"/>
              </a:lnTo>
              <a:lnTo>
                <a:pt x="1637267" y="263309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420BA6-14B3-43DD-999B-F51541D71566}">
      <dsp:nvSpPr>
        <dsp:cNvPr id="0" name=""/>
        <dsp:cNvSpPr/>
      </dsp:nvSpPr>
      <dsp:spPr>
        <a:xfrm>
          <a:off x="6597859" y="2740297"/>
          <a:ext cx="527881" cy="2633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9437"/>
              </a:lnTo>
              <a:lnTo>
                <a:pt x="527881" y="179437"/>
              </a:lnTo>
              <a:lnTo>
                <a:pt x="527881" y="263309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76FF78-BD0B-4A2A-BDFC-A75E01219A6E}">
      <dsp:nvSpPr>
        <dsp:cNvPr id="0" name=""/>
        <dsp:cNvSpPr/>
      </dsp:nvSpPr>
      <dsp:spPr>
        <a:xfrm>
          <a:off x="6044583" y="3578511"/>
          <a:ext cx="527881" cy="2772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3402"/>
              </a:lnTo>
              <a:lnTo>
                <a:pt x="527881" y="193402"/>
              </a:lnTo>
              <a:lnTo>
                <a:pt x="527881" y="27727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5C3A1C-AD8D-49A7-B44E-72C715B18006}">
      <dsp:nvSpPr>
        <dsp:cNvPr id="0" name=""/>
        <dsp:cNvSpPr/>
      </dsp:nvSpPr>
      <dsp:spPr>
        <a:xfrm>
          <a:off x="5379566" y="3578511"/>
          <a:ext cx="665016" cy="277273"/>
        </a:xfrm>
        <a:custGeom>
          <a:avLst/>
          <a:gdLst/>
          <a:ahLst/>
          <a:cxnLst/>
          <a:rect l="0" t="0" r="0" b="0"/>
          <a:pathLst>
            <a:path>
              <a:moveTo>
                <a:pt x="665016" y="0"/>
              </a:moveTo>
              <a:lnTo>
                <a:pt x="665016" y="193402"/>
              </a:lnTo>
              <a:lnTo>
                <a:pt x="0" y="193402"/>
              </a:lnTo>
              <a:lnTo>
                <a:pt x="0" y="27727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EF220A-0B20-46FE-AF83-71CBB9780769}">
      <dsp:nvSpPr>
        <dsp:cNvPr id="0" name=""/>
        <dsp:cNvSpPr/>
      </dsp:nvSpPr>
      <dsp:spPr>
        <a:xfrm>
          <a:off x="6044583" y="2740297"/>
          <a:ext cx="553276" cy="263309"/>
        </a:xfrm>
        <a:custGeom>
          <a:avLst/>
          <a:gdLst/>
          <a:ahLst/>
          <a:cxnLst/>
          <a:rect l="0" t="0" r="0" b="0"/>
          <a:pathLst>
            <a:path>
              <a:moveTo>
                <a:pt x="553276" y="0"/>
              </a:moveTo>
              <a:lnTo>
                <a:pt x="553276" y="179437"/>
              </a:lnTo>
              <a:lnTo>
                <a:pt x="0" y="179437"/>
              </a:lnTo>
              <a:lnTo>
                <a:pt x="0" y="263309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24E35B-B722-44F7-921E-59212A722CDC}">
      <dsp:nvSpPr>
        <dsp:cNvPr id="0" name=""/>
        <dsp:cNvSpPr/>
      </dsp:nvSpPr>
      <dsp:spPr>
        <a:xfrm>
          <a:off x="4938030" y="2740297"/>
          <a:ext cx="1659829" cy="263309"/>
        </a:xfrm>
        <a:custGeom>
          <a:avLst/>
          <a:gdLst/>
          <a:ahLst/>
          <a:cxnLst/>
          <a:rect l="0" t="0" r="0" b="0"/>
          <a:pathLst>
            <a:path>
              <a:moveTo>
                <a:pt x="1659829" y="0"/>
              </a:moveTo>
              <a:lnTo>
                <a:pt x="1659829" y="179437"/>
              </a:lnTo>
              <a:lnTo>
                <a:pt x="0" y="179437"/>
              </a:lnTo>
              <a:lnTo>
                <a:pt x="0" y="263309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3F8F5F-D5A0-4397-A55B-D9E98B2BD0DD}">
      <dsp:nvSpPr>
        <dsp:cNvPr id="0" name=""/>
        <dsp:cNvSpPr/>
      </dsp:nvSpPr>
      <dsp:spPr>
        <a:xfrm>
          <a:off x="4372739" y="1946639"/>
          <a:ext cx="2225119" cy="2187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882"/>
              </a:lnTo>
              <a:lnTo>
                <a:pt x="2225119" y="134882"/>
              </a:lnTo>
              <a:lnTo>
                <a:pt x="2225119" y="21875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0A6A0C-EF97-4701-9B94-5BE5967CEBA0}">
      <dsp:nvSpPr>
        <dsp:cNvPr id="0" name=""/>
        <dsp:cNvSpPr/>
      </dsp:nvSpPr>
      <dsp:spPr>
        <a:xfrm>
          <a:off x="2171647" y="2740297"/>
          <a:ext cx="1603959" cy="2633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9437"/>
              </a:lnTo>
              <a:lnTo>
                <a:pt x="1603959" y="179437"/>
              </a:lnTo>
              <a:lnTo>
                <a:pt x="1603959" y="263309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C777B0-E7C1-401A-9028-CC9143CA2F15}">
      <dsp:nvSpPr>
        <dsp:cNvPr id="0" name=""/>
        <dsp:cNvSpPr/>
      </dsp:nvSpPr>
      <dsp:spPr>
        <a:xfrm>
          <a:off x="2171647" y="2740297"/>
          <a:ext cx="497406" cy="2633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9437"/>
              </a:lnTo>
              <a:lnTo>
                <a:pt x="497406" y="179437"/>
              </a:lnTo>
              <a:lnTo>
                <a:pt x="497406" y="263309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485E11-925E-4211-A7F1-A569B058FC3D}">
      <dsp:nvSpPr>
        <dsp:cNvPr id="0" name=""/>
        <dsp:cNvSpPr/>
      </dsp:nvSpPr>
      <dsp:spPr>
        <a:xfrm>
          <a:off x="1600852" y="2740297"/>
          <a:ext cx="570795" cy="247970"/>
        </a:xfrm>
        <a:custGeom>
          <a:avLst/>
          <a:gdLst/>
          <a:ahLst/>
          <a:cxnLst/>
          <a:rect l="0" t="0" r="0" b="0"/>
          <a:pathLst>
            <a:path>
              <a:moveTo>
                <a:pt x="570795" y="0"/>
              </a:moveTo>
              <a:lnTo>
                <a:pt x="570795" y="164099"/>
              </a:lnTo>
              <a:lnTo>
                <a:pt x="0" y="164099"/>
              </a:lnTo>
              <a:lnTo>
                <a:pt x="0" y="247970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0B5997-0961-41AE-A321-355796703C0D}">
      <dsp:nvSpPr>
        <dsp:cNvPr id="0" name=""/>
        <dsp:cNvSpPr/>
      </dsp:nvSpPr>
      <dsp:spPr>
        <a:xfrm>
          <a:off x="455948" y="2740297"/>
          <a:ext cx="1715699" cy="263309"/>
        </a:xfrm>
        <a:custGeom>
          <a:avLst/>
          <a:gdLst/>
          <a:ahLst/>
          <a:cxnLst/>
          <a:rect l="0" t="0" r="0" b="0"/>
          <a:pathLst>
            <a:path>
              <a:moveTo>
                <a:pt x="1715699" y="0"/>
              </a:moveTo>
              <a:lnTo>
                <a:pt x="1715699" y="179437"/>
              </a:lnTo>
              <a:lnTo>
                <a:pt x="0" y="179437"/>
              </a:lnTo>
              <a:lnTo>
                <a:pt x="0" y="263309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389011-BFFC-4B17-8FBE-066D3186CD4A}">
      <dsp:nvSpPr>
        <dsp:cNvPr id="0" name=""/>
        <dsp:cNvSpPr/>
      </dsp:nvSpPr>
      <dsp:spPr>
        <a:xfrm>
          <a:off x="2171647" y="1946639"/>
          <a:ext cx="2201091" cy="218754"/>
        </a:xfrm>
        <a:custGeom>
          <a:avLst/>
          <a:gdLst/>
          <a:ahLst/>
          <a:cxnLst/>
          <a:rect l="0" t="0" r="0" b="0"/>
          <a:pathLst>
            <a:path>
              <a:moveTo>
                <a:pt x="2201091" y="0"/>
              </a:moveTo>
              <a:lnTo>
                <a:pt x="2201091" y="134882"/>
              </a:lnTo>
              <a:lnTo>
                <a:pt x="0" y="134882"/>
              </a:lnTo>
              <a:lnTo>
                <a:pt x="0" y="21875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6F1E3A-6BAC-4F00-A536-E985C5A65FA2}">
      <dsp:nvSpPr>
        <dsp:cNvPr id="0" name=""/>
        <dsp:cNvSpPr/>
      </dsp:nvSpPr>
      <dsp:spPr>
        <a:xfrm>
          <a:off x="3920058" y="1371734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AD5E038-3ED4-4D3E-9D65-4B8518A2322A}">
      <dsp:nvSpPr>
        <dsp:cNvPr id="0" name=""/>
        <dsp:cNvSpPr/>
      </dsp:nvSpPr>
      <dsp:spPr>
        <a:xfrm>
          <a:off x="4020654" y="1467300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100" b="1" kern="1200">
              <a:latin typeface="Arial" pitchFamily="34" charset="0"/>
              <a:cs typeface="Arial" pitchFamily="34" charset="0"/>
            </a:rPr>
            <a:t>Testes de Hipóteses</a:t>
          </a:r>
        </a:p>
      </dsp:txBody>
      <dsp:txXfrm>
        <a:off x="4037492" y="1484138"/>
        <a:ext cx="871685" cy="541228"/>
      </dsp:txXfrm>
    </dsp:sp>
    <dsp:sp modelId="{0103EFF2-BE67-42EF-B136-58D05BADD905}">
      <dsp:nvSpPr>
        <dsp:cNvPr id="0" name=""/>
        <dsp:cNvSpPr/>
      </dsp:nvSpPr>
      <dsp:spPr>
        <a:xfrm>
          <a:off x="1718967" y="2165393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4604999-F737-4FC2-B116-0119D3B66BA0}">
      <dsp:nvSpPr>
        <dsp:cNvPr id="0" name=""/>
        <dsp:cNvSpPr/>
      </dsp:nvSpPr>
      <dsp:spPr>
        <a:xfrm>
          <a:off x="1819562" y="2260959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50" kern="1200">
              <a:latin typeface="Arial" pitchFamily="34" charset="0"/>
              <a:cs typeface="Arial" pitchFamily="34" charset="0"/>
            </a:rPr>
            <a:t>Paramêtricos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50" kern="1200">
              <a:latin typeface="Arial" pitchFamily="34" charset="0"/>
              <a:cs typeface="Arial" pitchFamily="34" charset="0"/>
            </a:rPr>
            <a:t>(A)</a:t>
          </a:r>
        </a:p>
      </dsp:txBody>
      <dsp:txXfrm>
        <a:off x="1836400" y="2277797"/>
        <a:ext cx="871685" cy="541228"/>
      </dsp:txXfrm>
    </dsp:sp>
    <dsp:sp modelId="{6BFD9435-3971-4031-AE3F-255B9B3B3266}">
      <dsp:nvSpPr>
        <dsp:cNvPr id="0" name=""/>
        <dsp:cNvSpPr/>
      </dsp:nvSpPr>
      <dsp:spPr>
        <a:xfrm>
          <a:off x="3267" y="3003607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1150FD9-9986-442D-9273-96BDABB506A2}">
      <dsp:nvSpPr>
        <dsp:cNvPr id="0" name=""/>
        <dsp:cNvSpPr/>
      </dsp:nvSpPr>
      <dsp:spPr>
        <a:xfrm>
          <a:off x="103863" y="3099173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>
              <a:latin typeface="Arial" pitchFamily="34" charset="0"/>
              <a:cs typeface="Arial" pitchFamily="34" charset="0"/>
            </a:rPr>
            <a:t>Teste T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>
              <a:latin typeface="Arial" pitchFamily="34" charset="0"/>
              <a:cs typeface="Arial" pitchFamily="34" charset="0"/>
            </a:rPr>
            <a:t>(1)</a:t>
          </a:r>
        </a:p>
      </dsp:txBody>
      <dsp:txXfrm>
        <a:off x="120701" y="3116011"/>
        <a:ext cx="871685" cy="541228"/>
      </dsp:txXfrm>
    </dsp:sp>
    <dsp:sp modelId="{CC667478-1D34-4376-981F-60F9FD44B8B6}">
      <dsp:nvSpPr>
        <dsp:cNvPr id="0" name=""/>
        <dsp:cNvSpPr/>
      </dsp:nvSpPr>
      <dsp:spPr>
        <a:xfrm>
          <a:off x="1148171" y="2988268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B19F6DB-E986-46E7-9601-82940C58B9E0}">
      <dsp:nvSpPr>
        <dsp:cNvPr id="0" name=""/>
        <dsp:cNvSpPr/>
      </dsp:nvSpPr>
      <dsp:spPr>
        <a:xfrm>
          <a:off x="1248767" y="3083834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900" kern="1200">
              <a:latin typeface="Arial" pitchFamily="34" charset="0"/>
              <a:cs typeface="Arial" pitchFamily="34" charset="0"/>
            </a:rPr>
            <a:t>Teste T 2 Amostras Independentes</a:t>
          </a:r>
          <a:br>
            <a:rPr lang="pt-PT" sz="900" kern="1200">
              <a:latin typeface="Arial" pitchFamily="34" charset="0"/>
              <a:cs typeface="Arial" pitchFamily="34" charset="0"/>
            </a:rPr>
          </a:br>
          <a:r>
            <a:rPr lang="pt-PT" sz="900" kern="1200">
              <a:latin typeface="Arial" pitchFamily="34" charset="0"/>
              <a:cs typeface="Arial" pitchFamily="34" charset="0"/>
            </a:rPr>
            <a:t>(2)</a:t>
          </a:r>
          <a:endParaRPr lang="pt-PT" sz="900" kern="1200">
            <a:latin typeface="Arial" pitchFamily="34" charset="0"/>
            <a:cs typeface="Arial" pitchFamily="34" charset="0"/>
          </a:endParaRPr>
        </a:p>
      </dsp:txBody>
      <dsp:txXfrm>
        <a:off x="1265605" y="3100672"/>
        <a:ext cx="871685" cy="541228"/>
      </dsp:txXfrm>
    </dsp:sp>
    <dsp:sp modelId="{32AAFD5E-106D-4E8B-AC41-74ECDEAF6CD9}">
      <dsp:nvSpPr>
        <dsp:cNvPr id="0" name=""/>
        <dsp:cNvSpPr/>
      </dsp:nvSpPr>
      <dsp:spPr>
        <a:xfrm>
          <a:off x="2216373" y="3003607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12D42E9-4E91-4E9F-AEBB-823597EC59B6}">
      <dsp:nvSpPr>
        <dsp:cNvPr id="0" name=""/>
        <dsp:cNvSpPr/>
      </dsp:nvSpPr>
      <dsp:spPr>
        <a:xfrm>
          <a:off x="2316969" y="3099173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900" kern="1200">
              <a:latin typeface="Arial" pitchFamily="34" charset="0"/>
              <a:cs typeface="Arial" pitchFamily="34" charset="0"/>
            </a:rPr>
            <a:t>Teste T 2 Amostras Emparelhadas</a:t>
          </a:r>
          <a:br>
            <a:rPr lang="pt-PT" sz="900" kern="1200">
              <a:latin typeface="Arial" pitchFamily="34" charset="0"/>
              <a:cs typeface="Arial" pitchFamily="34" charset="0"/>
            </a:rPr>
          </a:br>
          <a:r>
            <a:rPr lang="pt-PT" sz="900" kern="1200">
              <a:latin typeface="Arial" pitchFamily="34" charset="0"/>
              <a:cs typeface="Arial" pitchFamily="34" charset="0"/>
            </a:rPr>
            <a:t>(3)</a:t>
          </a:r>
        </a:p>
      </dsp:txBody>
      <dsp:txXfrm>
        <a:off x="2333807" y="3116011"/>
        <a:ext cx="871685" cy="541228"/>
      </dsp:txXfrm>
    </dsp:sp>
    <dsp:sp modelId="{6B8969A9-10F4-40C8-B061-5F27A8CCA818}">
      <dsp:nvSpPr>
        <dsp:cNvPr id="0" name=""/>
        <dsp:cNvSpPr/>
      </dsp:nvSpPr>
      <dsp:spPr>
        <a:xfrm>
          <a:off x="3322926" y="3003607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A218169-5F70-4345-BC83-68C68F031CCC}">
      <dsp:nvSpPr>
        <dsp:cNvPr id="0" name=""/>
        <dsp:cNvSpPr/>
      </dsp:nvSpPr>
      <dsp:spPr>
        <a:xfrm>
          <a:off x="3423522" y="3099173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900" kern="1200">
              <a:latin typeface="Arial" pitchFamily="34" charset="0"/>
              <a:cs typeface="Arial" pitchFamily="34" charset="0"/>
            </a:rPr>
            <a:t>Analise de variância [ANOVA]</a:t>
          </a:r>
          <a:br>
            <a:rPr lang="pt-PT" sz="900" kern="1200">
              <a:latin typeface="Arial" pitchFamily="34" charset="0"/>
              <a:cs typeface="Arial" pitchFamily="34" charset="0"/>
            </a:rPr>
          </a:br>
          <a:r>
            <a:rPr lang="pt-PT" sz="900" kern="1200">
              <a:latin typeface="Arial" pitchFamily="34" charset="0"/>
              <a:cs typeface="Arial" pitchFamily="34" charset="0"/>
            </a:rPr>
            <a:t>(4)</a:t>
          </a:r>
        </a:p>
      </dsp:txBody>
      <dsp:txXfrm>
        <a:off x="3440360" y="3116011"/>
        <a:ext cx="871685" cy="541228"/>
      </dsp:txXfrm>
    </dsp:sp>
    <dsp:sp modelId="{5DEFCE80-5EFB-497A-9CC9-094CA38B9C07}">
      <dsp:nvSpPr>
        <dsp:cNvPr id="0" name=""/>
        <dsp:cNvSpPr/>
      </dsp:nvSpPr>
      <dsp:spPr>
        <a:xfrm>
          <a:off x="6145178" y="2165393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437D0F0-D126-45A4-A782-A12BCF2A5B43}">
      <dsp:nvSpPr>
        <dsp:cNvPr id="0" name=""/>
        <dsp:cNvSpPr/>
      </dsp:nvSpPr>
      <dsp:spPr>
        <a:xfrm>
          <a:off x="6245774" y="2260959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50" kern="1200">
              <a:latin typeface="Arial" pitchFamily="34" charset="0"/>
              <a:cs typeface="Arial" pitchFamily="34" charset="0"/>
            </a:rPr>
            <a:t>Não Paramêtricos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50" kern="1200">
              <a:latin typeface="Arial" pitchFamily="34" charset="0"/>
              <a:cs typeface="Arial" pitchFamily="34" charset="0"/>
            </a:rPr>
            <a:t>(B)</a:t>
          </a:r>
          <a:endParaRPr lang="pt-PT" sz="1050" kern="1200">
            <a:latin typeface="Arial" pitchFamily="34" charset="0"/>
            <a:cs typeface="Arial" pitchFamily="34" charset="0"/>
          </a:endParaRPr>
        </a:p>
      </dsp:txBody>
      <dsp:txXfrm>
        <a:off x="6262612" y="2277797"/>
        <a:ext cx="871685" cy="541228"/>
      </dsp:txXfrm>
    </dsp:sp>
    <dsp:sp modelId="{8EB35563-6798-467D-9B90-5CBAC0D94053}">
      <dsp:nvSpPr>
        <dsp:cNvPr id="0" name=""/>
        <dsp:cNvSpPr/>
      </dsp:nvSpPr>
      <dsp:spPr>
        <a:xfrm>
          <a:off x="4485349" y="3003607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1D15A86-5D0A-467F-A55B-5973E12A4BA7}">
      <dsp:nvSpPr>
        <dsp:cNvPr id="0" name=""/>
        <dsp:cNvSpPr/>
      </dsp:nvSpPr>
      <dsp:spPr>
        <a:xfrm>
          <a:off x="4585945" y="3099173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>
              <a:latin typeface="Arial" pitchFamily="34" charset="0"/>
              <a:cs typeface="Arial" pitchFamily="34" charset="0"/>
            </a:rPr>
            <a:t>Teste de Man-Whitney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>
              <a:latin typeface="Arial" pitchFamily="34" charset="0"/>
              <a:cs typeface="Arial" pitchFamily="34" charset="0"/>
            </a:rPr>
            <a:t>(5)</a:t>
          </a:r>
        </a:p>
      </dsp:txBody>
      <dsp:txXfrm>
        <a:off x="4602783" y="3116011"/>
        <a:ext cx="871685" cy="541228"/>
      </dsp:txXfrm>
    </dsp:sp>
    <dsp:sp modelId="{A4795414-82AE-42B6-AE0D-B7781D7AC1A8}">
      <dsp:nvSpPr>
        <dsp:cNvPr id="0" name=""/>
        <dsp:cNvSpPr/>
      </dsp:nvSpPr>
      <dsp:spPr>
        <a:xfrm>
          <a:off x="5591902" y="3003607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A3116BA-1C64-4582-88A2-D50FD116698E}">
      <dsp:nvSpPr>
        <dsp:cNvPr id="0" name=""/>
        <dsp:cNvSpPr/>
      </dsp:nvSpPr>
      <dsp:spPr>
        <a:xfrm>
          <a:off x="5692498" y="3099173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900" kern="1200">
              <a:latin typeface="Arial" pitchFamily="34" charset="0"/>
              <a:cs typeface="Arial" pitchFamily="34" charset="0"/>
            </a:rPr>
            <a:t>Teste Não Paramétrico para  Amostras Emparelhadas</a:t>
          </a:r>
          <a:endParaRPr lang="pt-PT" sz="900" kern="1200">
            <a:latin typeface="Arial" pitchFamily="34" charset="0"/>
            <a:cs typeface="Arial" pitchFamily="34" charset="0"/>
          </a:endParaRPr>
        </a:p>
      </dsp:txBody>
      <dsp:txXfrm>
        <a:off x="5709336" y="3116011"/>
        <a:ext cx="871685" cy="541228"/>
      </dsp:txXfrm>
    </dsp:sp>
    <dsp:sp modelId="{A37805C2-DB88-4061-9ACE-79143DC77A13}">
      <dsp:nvSpPr>
        <dsp:cNvPr id="0" name=""/>
        <dsp:cNvSpPr/>
      </dsp:nvSpPr>
      <dsp:spPr>
        <a:xfrm>
          <a:off x="4926886" y="3855785"/>
          <a:ext cx="905361" cy="574904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E2BFAA8-3E6A-4E55-B306-53942B2AF503}">
      <dsp:nvSpPr>
        <dsp:cNvPr id="0" name=""/>
        <dsp:cNvSpPr/>
      </dsp:nvSpPr>
      <dsp:spPr>
        <a:xfrm>
          <a:off x="5027481" y="3951351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50" kern="1200">
              <a:latin typeface="Arial" pitchFamily="34" charset="0"/>
              <a:cs typeface="Arial" pitchFamily="34" charset="0"/>
            </a:rPr>
            <a:t>Teste do Sina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50" kern="1200">
              <a:latin typeface="Arial" pitchFamily="34" charset="0"/>
              <a:cs typeface="Arial" pitchFamily="34" charset="0"/>
            </a:rPr>
            <a:t>(6)</a:t>
          </a:r>
        </a:p>
      </dsp:txBody>
      <dsp:txXfrm>
        <a:off x="5044319" y="3968189"/>
        <a:ext cx="871685" cy="541228"/>
      </dsp:txXfrm>
    </dsp:sp>
    <dsp:sp modelId="{49AFE3E2-BD38-49B4-A8B0-16B7D66CCCDB}">
      <dsp:nvSpPr>
        <dsp:cNvPr id="0" name=""/>
        <dsp:cNvSpPr/>
      </dsp:nvSpPr>
      <dsp:spPr>
        <a:xfrm>
          <a:off x="6119783" y="3855785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CC52ADB-D2C3-4E64-817C-86BEA2FC0C7E}">
      <dsp:nvSpPr>
        <dsp:cNvPr id="0" name=""/>
        <dsp:cNvSpPr/>
      </dsp:nvSpPr>
      <dsp:spPr>
        <a:xfrm>
          <a:off x="6220379" y="3951351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>
              <a:latin typeface="Arial" pitchFamily="34" charset="0"/>
              <a:cs typeface="Arial" pitchFamily="34" charset="0"/>
            </a:rPr>
            <a:t>Teste de Wilcoxon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>
              <a:latin typeface="Arial" pitchFamily="34" charset="0"/>
              <a:cs typeface="Arial" pitchFamily="34" charset="0"/>
            </a:rPr>
            <a:t>(7)</a:t>
          </a:r>
        </a:p>
      </dsp:txBody>
      <dsp:txXfrm>
        <a:off x="6237217" y="3968189"/>
        <a:ext cx="871685" cy="541228"/>
      </dsp:txXfrm>
    </dsp:sp>
    <dsp:sp modelId="{252B2C7E-8F90-4914-A15B-F3A365A4895F}">
      <dsp:nvSpPr>
        <dsp:cNvPr id="0" name=""/>
        <dsp:cNvSpPr/>
      </dsp:nvSpPr>
      <dsp:spPr>
        <a:xfrm>
          <a:off x="6673059" y="3003607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268F02-9454-44E4-BBE4-493239A83309}">
      <dsp:nvSpPr>
        <dsp:cNvPr id="0" name=""/>
        <dsp:cNvSpPr/>
      </dsp:nvSpPr>
      <dsp:spPr>
        <a:xfrm>
          <a:off x="6773655" y="3099173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>
              <a:latin typeface="Arial" pitchFamily="34" charset="0"/>
              <a:cs typeface="Arial" pitchFamily="34" charset="0"/>
            </a:rPr>
            <a:t>Teste de Kruskal-Wallis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>
              <a:latin typeface="Arial" pitchFamily="34" charset="0"/>
              <a:cs typeface="Arial" pitchFamily="34" charset="0"/>
            </a:rPr>
            <a:t>(8)</a:t>
          </a:r>
        </a:p>
      </dsp:txBody>
      <dsp:txXfrm>
        <a:off x="6790493" y="3116011"/>
        <a:ext cx="871685" cy="541228"/>
      </dsp:txXfrm>
    </dsp:sp>
    <dsp:sp modelId="{CF35A9B8-FFA8-4CEA-A0A8-FCB6F7D0EEA6}">
      <dsp:nvSpPr>
        <dsp:cNvPr id="0" name=""/>
        <dsp:cNvSpPr/>
      </dsp:nvSpPr>
      <dsp:spPr>
        <a:xfrm>
          <a:off x="7782446" y="3003607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6BCFF17-14E7-43E1-AF33-4D3CE7345A5C}">
      <dsp:nvSpPr>
        <dsp:cNvPr id="0" name=""/>
        <dsp:cNvSpPr/>
      </dsp:nvSpPr>
      <dsp:spPr>
        <a:xfrm>
          <a:off x="7883042" y="3099173"/>
          <a:ext cx="905361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>
              <a:latin typeface="Arial" pitchFamily="34" charset="0"/>
              <a:cs typeface="Arial" pitchFamily="34" charset="0"/>
            </a:rPr>
            <a:t>Testes não paramétricos para proporções</a:t>
          </a:r>
        </a:p>
      </dsp:txBody>
      <dsp:txXfrm>
        <a:off x="7899880" y="3116011"/>
        <a:ext cx="871685" cy="541228"/>
      </dsp:txXfrm>
    </dsp:sp>
    <dsp:sp modelId="{4755B24C-9342-46F0-88D2-3F786C106DF0}">
      <dsp:nvSpPr>
        <dsp:cNvPr id="0" name=""/>
        <dsp:cNvSpPr/>
      </dsp:nvSpPr>
      <dsp:spPr>
        <a:xfrm>
          <a:off x="7226336" y="3855785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34C382C-E704-4895-BA95-4F81B9C7D8A4}">
      <dsp:nvSpPr>
        <dsp:cNvPr id="0" name=""/>
        <dsp:cNvSpPr/>
      </dsp:nvSpPr>
      <dsp:spPr>
        <a:xfrm>
          <a:off x="7326932" y="3951351"/>
          <a:ext cx="905361" cy="574904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100" kern="1200">
              <a:latin typeface="Arial" pitchFamily="34" charset="0"/>
              <a:cs typeface="Arial" pitchFamily="34" charset="0"/>
            </a:rPr>
            <a:t>Teste Binomial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100" kern="1200">
              <a:latin typeface="Arial" pitchFamily="34" charset="0"/>
              <a:cs typeface="Arial" pitchFamily="34" charset="0"/>
            </a:rPr>
            <a:t>(9)</a:t>
          </a:r>
        </a:p>
      </dsp:txBody>
      <dsp:txXfrm>
        <a:off x="7343770" y="3968189"/>
        <a:ext cx="871685" cy="541228"/>
      </dsp:txXfrm>
    </dsp:sp>
    <dsp:sp modelId="{580980D9-5075-4604-854F-3FFB3649A272}">
      <dsp:nvSpPr>
        <dsp:cNvPr id="0" name=""/>
        <dsp:cNvSpPr/>
      </dsp:nvSpPr>
      <dsp:spPr>
        <a:xfrm>
          <a:off x="8305682" y="3855785"/>
          <a:ext cx="905361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0882DC-9398-4FA5-8AB4-82F17BD0AB64}">
      <dsp:nvSpPr>
        <dsp:cNvPr id="0" name=""/>
        <dsp:cNvSpPr/>
      </dsp:nvSpPr>
      <dsp:spPr>
        <a:xfrm>
          <a:off x="8406278" y="3951351"/>
          <a:ext cx="905361" cy="574904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>
              <a:latin typeface="Arial" pitchFamily="34" charset="0"/>
              <a:cs typeface="Arial" pitchFamily="34" charset="0"/>
            </a:rPr>
            <a:t> Teste do Qui-quadrado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>
              <a:latin typeface="Arial" pitchFamily="34" charset="0"/>
              <a:cs typeface="Arial" pitchFamily="34" charset="0"/>
            </a:rPr>
            <a:t>(10)</a:t>
          </a:r>
        </a:p>
      </dsp:txBody>
      <dsp:txXfrm>
        <a:off x="8423116" y="3968189"/>
        <a:ext cx="871685" cy="541228"/>
      </dsp:txXfrm>
    </dsp:sp>
    <dsp:sp modelId="{8BCE5834-9D9A-4ED1-8E28-F777ADB7DF37}">
      <dsp:nvSpPr>
        <dsp:cNvPr id="0" name=""/>
        <dsp:cNvSpPr/>
      </dsp:nvSpPr>
      <dsp:spPr>
        <a:xfrm>
          <a:off x="450371" y="349468"/>
          <a:ext cx="2072028" cy="574904"/>
        </a:xfrm>
        <a:prstGeom prst="roundRect">
          <a:avLst>
            <a:gd name="adj" fmla="val 10000"/>
          </a:avLst>
        </a:prstGeom>
        <a:solidFill>
          <a:schemeClr val="tx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7AE7917-98C6-4D72-ADA9-F901A440A589}">
      <dsp:nvSpPr>
        <dsp:cNvPr id="0" name=""/>
        <dsp:cNvSpPr/>
      </dsp:nvSpPr>
      <dsp:spPr>
        <a:xfrm>
          <a:off x="550967" y="445034"/>
          <a:ext cx="2072028" cy="5749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900" b="1" i="1" kern="1200">
              <a:latin typeface="Arial" pitchFamily="34" charset="0"/>
              <a:cs typeface="Arial" pitchFamily="34" charset="0"/>
            </a:rPr>
            <a:t>NA PRÁTICA COMO FUNCIONA OS TESTES DE HIPÓTESES</a:t>
          </a:r>
        </a:p>
      </dsp:txBody>
      <dsp:txXfrm>
        <a:off x="567805" y="461872"/>
        <a:ext cx="2038352" cy="5412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12</Pages>
  <Words>2245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Cabral</dc:creator>
  <cp:lastModifiedBy>Pedro Cabral</cp:lastModifiedBy>
  <cp:revision>3</cp:revision>
  <dcterms:created xsi:type="dcterms:W3CDTF">2013-01-15T17:13:00Z</dcterms:created>
  <dcterms:modified xsi:type="dcterms:W3CDTF">2013-01-15T21:48:00Z</dcterms:modified>
</cp:coreProperties>
</file>